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72CD3" w14:textId="55AFA841" w:rsidR="00C45ABD" w:rsidRPr="00773533" w:rsidRDefault="00C45ABD" w:rsidP="00C45ABD">
      <w:pPr>
        <w:spacing w:after="0" w:line="360" w:lineRule="auto"/>
        <w:jc w:val="center"/>
        <w:rPr>
          <w:rFonts w:ascii="Arial" w:eastAsia="Times New Roman" w:hAnsi="Arial" w:cs="Arial"/>
          <w:bCs/>
          <w:color w:val="auto"/>
          <w:sz w:val="20"/>
          <w:szCs w:val="20"/>
        </w:rPr>
      </w:pPr>
      <w:r w:rsidRPr="00773533">
        <w:rPr>
          <w:rFonts w:ascii="Arial" w:eastAsia="Times New Roman" w:hAnsi="Arial" w:cs="Arial"/>
          <w:bCs/>
          <w:color w:val="auto"/>
          <w:sz w:val="20"/>
          <w:szCs w:val="20"/>
        </w:rPr>
        <w:t>Lei</w:t>
      </w:r>
      <w:r w:rsidR="00971666">
        <w:rPr>
          <w:rFonts w:ascii="Arial" w:eastAsia="Times New Roman" w:hAnsi="Arial" w:cs="Arial"/>
          <w:bCs/>
          <w:color w:val="auto"/>
          <w:sz w:val="20"/>
          <w:szCs w:val="20"/>
        </w:rPr>
        <w:t xml:space="preserve"> Municipal</w:t>
      </w:r>
      <w:r w:rsidRPr="00773533">
        <w:rPr>
          <w:rFonts w:ascii="Arial" w:eastAsia="Times New Roman" w:hAnsi="Arial" w:cs="Arial"/>
          <w:bCs/>
          <w:color w:val="auto"/>
          <w:sz w:val="20"/>
          <w:szCs w:val="20"/>
        </w:rPr>
        <w:t xml:space="preserve"> nº </w:t>
      </w:r>
      <w:r w:rsidR="00971666">
        <w:rPr>
          <w:rFonts w:ascii="Arial" w:eastAsia="Times New Roman" w:hAnsi="Arial" w:cs="Arial"/>
          <w:bCs/>
          <w:color w:val="auto"/>
          <w:sz w:val="20"/>
          <w:szCs w:val="20"/>
        </w:rPr>
        <w:t>2.711</w:t>
      </w:r>
      <w:r w:rsidRPr="00773533">
        <w:rPr>
          <w:rFonts w:ascii="Arial" w:eastAsia="Times New Roman" w:hAnsi="Arial" w:cs="Arial"/>
          <w:bCs/>
          <w:color w:val="auto"/>
          <w:sz w:val="20"/>
          <w:szCs w:val="20"/>
        </w:rPr>
        <w:t>/2025, de 2</w:t>
      </w:r>
      <w:r w:rsidR="00971666">
        <w:rPr>
          <w:rFonts w:ascii="Arial" w:eastAsia="Times New Roman" w:hAnsi="Arial" w:cs="Arial"/>
          <w:bCs/>
          <w:color w:val="auto"/>
          <w:sz w:val="20"/>
          <w:szCs w:val="20"/>
        </w:rPr>
        <w:t>5</w:t>
      </w:r>
      <w:r w:rsidRPr="00773533">
        <w:rPr>
          <w:rFonts w:ascii="Arial" w:eastAsia="Times New Roman" w:hAnsi="Arial" w:cs="Arial"/>
          <w:bCs/>
          <w:color w:val="auto"/>
          <w:sz w:val="20"/>
          <w:szCs w:val="20"/>
        </w:rPr>
        <w:t xml:space="preserve"> de março de 2025.</w:t>
      </w:r>
    </w:p>
    <w:p w14:paraId="6F8F7803" w14:textId="77777777" w:rsidR="00C45ABD" w:rsidRPr="00773533" w:rsidRDefault="00C45ABD" w:rsidP="00C45ABD">
      <w:pPr>
        <w:spacing w:after="0" w:line="360" w:lineRule="auto"/>
        <w:jc w:val="center"/>
        <w:rPr>
          <w:rFonts w:ascii="Arial" w:eastAsia="Times New Roman" w:hAnsi="Arial" w:cs="Arial"/>
          <w:bCs/>
          <w:color w:val="auto"/>
          <w:sz w:val="20"/>
          <w:szCs w:val="20"/>
        </w:rPr>
      </w:pPr>
    </w:p>
    <w:p w14:paraId="6DFBF15D" w14:textId="504299CA" w:rsidR="00C45ABD" w:rsidRPr="00773533" w:rsidRDefault="00C45ABD" w:rsidP="00C45ABD">
      <w:pPr>
        <w:spacing w:after="0" w:line="360" w:lineRule="auto"/>
        <w:ind w:left="3686"/>
        <w:jc w:val="both"/>
        <w:rPr>
          <w:rFonts w:ascii="Arial" w:eastAsia="Times New Roman" w:hAnsi="Arial" w:cs="Arial"/>
          <w:bCs/>
          <w:i/>
          <w:color w:val="auto"/>
          <w:sz w:val="20"/>
          <w:szCs w:val="20"/>
        </w:rPr>
      </w:pPr>
      <w:r w:rsidRPr="00773533">
        <w:rPr>
          <w:rFonts w:ascii="Arial" w:eastAsia="Times New Roman" w:hAnsi="Arial" w:cs="Arial"/>
          <w:bCs/>
          <w:i/>
          <w:color w:val="auto"/>
          <w:sz w:val="20"/>
          <w:szCs w:val="20"/>
        </w:rPr>
        <w:t>“</w:t>
      </w:r>
      <w:r w:rsidR="00FA6201" w:rsidRPr="00773533">
        <w:rPr>
          <w:rFonts w:ascii="Arial" w:hAnsi="Arial" w:cs="Arial"/>
          <w:i/>
          <w:color w:val="auto"/>
          <w:sz w:val="20"/>
          <w:szCs w:val="20"/>
        </w:rPr>
        <w:t>Dispõe sobre a concessão de isenção do Imposto sobre a Propriedade Predial e Territorial Urbana (IPTU) referente ao exercício de 2025 e anistia dos débitos relativos ao exercício de 2024 para imóveis atingidos pela enchente ocorrida nos meses de abril e maio de 2024, e dá outras providências.</w:t>
      </w:r>
      <w:r w:rsidRPr="00773533">
        <w:rPr>
          <w:rFonts w:ascii="Arial" w:eastAsia="Times New Roman" w:hAnsi="Arial" w:cs="Arial"/>
          <w:bCs/>
          <w:i/>
          <w:color w:val="auto"/>
          <w:sz w:val="20"/>
          <w:szCs w:val="20"/>
        </w:rPr>
        <w:t>”</w:t>
      </w:r>
    </w:p>
    <w:p w14:paraId="75677ABD" w14:textId="77777777" w:rsidR="00C45ABD" w:rsidRPr="00773533" w:rsidRDefault="00C45ABD" w:rsidP="00C45ABD">
      <w:pPr>
        <w:spacing w:after="0" w:line="360" w:lineRule="auto"/>
        <w:ind w:left="3958"/>
        <w:jc w:val="both"/>
        <w:rPr>
          <w:rFonts w:ascii="Arial" w:eastAsia="Times New Roman" w:hAnsi="Arial" w:cs="Arial"/>
          <w:bCs/>
          <w:i/>
          <w:color w:val="auto"/>
          <w:sz w:val="20"/>
          <w:szCs w:val="20"/>
        </w:rPr>
      </w:pPr>
    </w:p>
    <w:p w14:paraId="1DDC8B8A" w14:textId="77777777" w:rsidR="00C45ABD" w:rsidRPr="00773533" w:rsidRDefault="00C45ABD" w:rsidP="00C45ABD">
      <w:pPr>
        <w:spacing w:after="0" w:line="360" w:lineRule="auto"/>
        <w:ind w:firstLine="1276"/>
        <w:jc w:val="both"/>
        <w:rPr>
          <w:rFonts w:ascii="Arial" w:hAnsi="Arial" w:cs="Arial"/>
          <w:color w:val="auto"/>
          <w:sz w:val="20"/>
          <w:szCs w:val="20"/>
        </w:rPr>
      </w:pPr>
      <w:r w:rsidRPr="00773533">
        <w:rPr>
          <w:rFonts w:ascii="Arial" w:hAnsi="Arial" w:cs="Arial"/>
          <w:color w:val="auto"/>
          <w:sz w:val="20"/>
          <w:szCs w:val="20"/>
        </w:rPr>
        <w:t xml:space="preserve">Francisco David </w:t>
      </w:r>
      <w:proofErr w:type="spellStart"/>
      <w:r w:rsidRPr="00773533">
        <w:rPr>
          <w:rFonts w:ascii="Arial" w:hAnsi="Arial" w:cs="Arial"/>
          <w:color w:val="auto"/>
          <w:sz w:val="20"/>
          <w:szCs w:val="20"/>
        </w:rPr>
        <w:t>Frighetto</w:t>
      </w:r>
      <w:proofErr w:type="spellEnd"/>
      <w:r w:rsidRPr="00773533">
        <w:rPr>
          <w:rFonts w:ascii="Arial" w:hAnsi="Arial" w:cs="Arial"/>
          <w:color w:val="auto"/>
          <w:sz w:val="20"/>
          <w:szCs w:val="20"/>
        </w:rPr>
        <w:t>, Prefeito Municipal de Anta Gorda, Estado do Rio Grande do Sul, no uso das atribuições que lhe confere a Lei Orgânica Municipal;</w:t>
      </w:r>
    </w:p>
    <w:p w14:paraId="30E1EFBF" w14:textId="77777777" w:rsidR="00C45ABD" w:rsidRPr="00773533" w:rsidRDefault="00C45ABD" w:rsidP="00C45ABD">
      <w:pPr>
        <w:spacing w:after="0" w:line="360" w:lineRule="auto"/>
        <w:ind w:firstLine="1276"/>
        <w:jc w:val="both"/>
        <w:rPr>
          <w:rFonts w:ascii="Arial" w:hAnsi="Arial" w:cs="Arial"/>
          <w:color w:val="auto"/>
          <w:sz w:val="20"/>
          <w:szCs w:val="20"/>
        </w:rPr>
      </w:pPr>
    </w:p>
    <w:p w14:paraId="66B73838" w14:textId="77777777" w:rsidR="00C45ABD" w:rsidRPr="00773533" w:rsidRDefault="00C45ABD" w:rsidP="00C45ABD">
      <w:pPr>
        <w:spacing w:after="0" w:line="360" w:lineRule="auto"/>
        <w:ind w:firstLine="1276"/>
        <w:jc w:val="both"/>
        <w:rPr>
          <w:rFonts w:ascii="Arial" w:hAnsi="Arial" w:cs="Arial"/>
          <w:color w:val="auto"/>
          <w:sz w:val="20"/>
          <w:szCs w:val="20"/>
        </w:rPr>
      </w:pPr>
      <w:r w:rsidRPr="00773533">
        <w:rPr>
          <w:rFonts w:ascii="Arial" w:hAnsi="Arial" w:cs="Arial"/>
          <w:color w:val="auto"/>
          <w:sz w:val="20"/>
          <w:szCs w:val="20"/>
        </w:rPr>
        <w:t>Faço saber, que a Câmara Municipal de Vereadores aprovou e eu sanciono e promulgo a seguinte Lei:</w:t>
      </w:r>
    </w:p>
    <w:p w14:paraId="1DF4A146" w14:textId="77777777" w:rsidR="00C45ABD" w:rsidRPr="00773533" w:rsidRDefault="00C45ABD" w:rsidP="00C45ABD">
      <w:pPr>
        <w:spacing w:after="0" w:line="360" w:lineRule="auto"/>
        <w:ind w:firstLine="1276"/>
        <w:jc w:val="both"/>
        <w:rPr>
          <w:rFonts w:ascii="Arial" w:eastAsia="Times New Roman" w:hAnsi="Arial" w:cs="Arial"/>
          <w:b/>
          <w:bCs/>
          <w:color w:val="auto"/>
          <w:sz w:val="20"/>
          <w:szCs w:val="20"/>
        </w:rPr>
      </w:pPr>
    </w:p>
    <w:p w14:paraId="26856299" w14:textId="51112001" w:rsidR="00C45ABD" w:rsidRPr="00773533" w:rsidRDefault="00C45ABD" w:rsidP="00CA7BCA">
      <w:pPr>
        <w:spacing w:after="0" w:line="360" w:lineRule="auto"/>
        <w:ind w:firstLine="1276"/>
        <w:jc w:val="both"/>
        <w:rPr>
          <w:rFonts w:ascii="Arial" w:hAnsi="Arial" w:cs="Arial"/>
          <w:color w:val="auto"/>
          <w:sz w:val="20"/>
          <w:szCs w:val="20"/>
        </w:rPr>
      </w:pPr>
      <w:r w:rsidRPr="00773533">
        <w:rPr>
          <w:rFonts w:ascii="Arial" w:eastAsia="Times New Roman" w:hAnsi="Arial" w:cs="Arial"/>
          <w:b/>
          <w:color w:val="auto"/>
          <w:sz w:val="20"/>
          <w:szCs w:val="20"/>
        </w:rPr>
        <w:t xml:space="preserve">Art. 1º </w:t>
      </w:r>
      <w:r w:rsidR="00CA7BCA" w:rsidRPr="00773533">
        <w:rPr>
          <w:rFonts w:ascii="Arial" w:hAnsi="Arial" w:cs="Arial"/>
          <w:color w:val="auto"/>
          <w:sz w:val="20"/>
          <w:szCs w:val="20"/>
        </w:rPr>
        <w:t>Ficam isentos do pagamento do Imposto sobre a Propriedade Predial e Territorial Urbana (IPTU) referente ao exercício de 2025 os imóveis situados no município de Anta Gorda/RS que tenham sido comprovadamente atingidos pela enchente ocorrida nos meses de abril e maio de 2024.</w:t>
      </w:r>
    </w:p>
    <w:p w14:paraId="0B9FD15F" w14:textId="155AA61B" w:rsidR="00CA7BCA" w:rsidRPr="00773533" w:rsidRDefault="00C45ABD" w:rsidP="00FA6201">
      <w:pPr>
        <w:spacing w:after="0" w:line="360" w:lineRule="auto"/>
        <w:ind w:firstLine="1276"/>
        <w:jc w:val="both"/>
        <w:rPr>
          <w:rFonts w:ascii="Arial" w:hAnsi="Arial" w:cs="Arial"/>
          <w:color w:val="auto"/>
          <w:sz w:val="20"/>
          <w:szCs w:val="20"/>
        </w:rPr>
      </w:pPr>
      <w:r w:rsidRPr="00773533">
        <w:rPr>
          <w:rFonts w:ascii="Arial" w:hAnsi="Arial" w:cs="Arial"/>
          <w:color w:val="auto"/>
          <w:sz w:val="20"/>
          <w:szCs w:val="20"/>
        </w:rPr>
        <w:t>Parágrafo único. Consideram-se, para os efeitos desta Lei, imóveis diretamente atingidos por enchentes aqueles edificados que sofreram danos físicos ou nas instalações elétricas, hidráulicas e estruturais, decorrentes da invasão irresistível das águas ou de desmoronamentos.</w:t>
      </w:r>
      <w:r w:rsidRPr="00773533">
        <w:rPr>
          <w:rFonts w:ascii="Arial" w:hAnsi="Arial" w:cs="Arial"/>
          <w:color w:val="auto"/>
          <w:sz w:val="20"/>
          <w:szCs w:val="20"/>
        </w:rPr>
        <w:cr/>
      </w:r>
    </w:p>
    <w:p w14:paraId="16D66E8A" w14:textId="48F41AFB" w:rsidR="00CA7BCA" w:rsidRPr="00773533" w:rsidRDefault="00C45ABD" w:rsidP="00CA7BCA">
      <w:pPr>
        <w:spacing w:after="0" w:line="360" w:lineRule="auto"/>
        <w:ind w:firstLine="1276"/>
        <w:jc w:val="both"/>
        <w:rPr>
          <w:rFonts w:ascii="Arial" w:eastAsia="Times New Roman" w:hAnsi="Arial" w:cs="Arial"/>
          <w:bCs/>
          <w:color w:val="auto"/>
          <w:sz w:val="20"/>
          <w:szCs w:val="20"/>
        </w:rPr>
      </w:pPr>
      <w:r w:rsidRPr="00773533">
        <w:rPr>
          <w:rFonts w:ascii="Arial" w:eastAsia="Times New Roman" w:hAnsi="Arial" w:cs="Arial"/>
          <w:b/>
          <w:color w:val="auto"/>
          <w:sz w:val="20"/>
          <w:szCs w:val="20"/>
        </w:rPr>
        <w:t>Art. 2º</w:t>
      </w:r>
      <w:r w:rsidRPr="00773533">
        <w:rPr>
          <w:rFonts w:ascii="Arial" w:eastAsia="Times New Roman" w:hAnsi="Arial" w:cs="Arial"/>
          <w:bCs/>
          <w:color w:val="auto"/>
          <w:sz w:val="20"/>
          <w:szCs w:val="20"/>
        </w:rPr>
        <w:t xml:space="preserve"> </w:t>
      </w:r>
      <w:r w:rsidR="00CA7BCA" w:rsidRPr="00773533">
        <w:rPr>
          <w:rFonts w:ascii="Arial" w:eastAsia="Times New Roman" w:hAnsi="Arial" w:cs="Arial"/>
          <w:bCs/>
          <w:color w:val="auto"/>
          <w:sz w:val="20"/>
          <w:szCs w:val="20"/>
        </w:rPr>
        <w:t>Fica concedida anistia dos débitos referentes ao IPTU do exercício de 2024 aos imóveis que foram atingidos pela referida enchente, inclusive, eventuais juros e multas incidentes.</w:t>
      </w:r>
    </w:p>
    <w:p w14:paraId="6578B747" w14:textId="77777777" w:rsidR="00CA7BCA" w:rsidRPr="00773533" w:rsidRDefault="00CA7BCA" w:rsidP="00C45ABD">
      <w:pPr>
        <w:spacing w:after="0" w:line="360" w:lineRule="auto"/>
        <w:ind w:firstLine="1276"/>
        <w:jc w:val="both"/>
        <w:rPr>
          <w:rFonts w:ascii="Arial" w:eastAsia="Times New Roman" w:hAnsi="Arial" w:cs="Arial"/>
          <w:bCs/>
          <w:color w:val="auto"/>
          <w:sz w:val="20"/>
          <w:szCs w:val="20"/>
        </w:rPr>
      </w:pPr>
    </w:p>
    <w:p w14:paraId="64E5EF0A" w14:textId="368AD237" w:rsidR="00CA7BCA" w:rsidRPr="00773533" w:rsidRDefault="00CA7BCA" w:rsidP="00CA7BCA">
      <w:pPr>
        <w:spacing w:after="0" w:line="360" w:lineRule="auto"/>
        <w:ind w:firstLine="1276"/>
        <w:jc w:val="both"/>
        <w:rPr>
          <w:rFonts w:ascii="Arial" w:eastAsia="Times New Roman" w:hAnsi="Arial" w:cs="Arial"/>
          <w:bCs/>
          <w:color w:val="auto"/>
          <w:sz w:val="20"/>
          <w:szCs w:val="20"/>
        </w:rPr>
      </w:pPr>
      <w:r w:rsidRPr="00773533">
        <w:rPr>
          <w:rFonts w:ascii="Arial" w:eastAsia="Times New Roman" w:hAnsi="Arial" w:cs="Arial"/>
          <w:b/>
          <w:color w:val="auto"/>
          <w:sz w:val="20"/>
          <w:szCs w:val="20"/>
        </w:rPr>
        <w:t>Art. 3º</w:t>
      </w:r>
      <w:r w:rsidRPr="00773533">
        <w:rPr>
          <w:rFonts w:ascii="Arial" w:eastAsia="Times New Roman" w:hAnsi="Arial" w:cs="Arial"/>
          <w:bCs/>
          <w:color w:val="auto"/>
          <w:sz w:val="20"/>
          <w:szCs w:val="20"/>
        </w:rPr>
        <w:t xml:space="preserve"> Para obtenção dos benefícios previstos nesta Lei, o proprietário ou possuidor do imóvel deverá requerê-los junto à Secretaria Municipal da Fazenda, apresentando:</w:t>
      </w:r>
    </w:p>
    <w:p w14:paraId="64104067" w14:textId="77777777" w:rsidR="00CA7BCA" w:rsidRPr="00773533" w:rsidRDefault="00CA7BCA" w:rsidP="00CA7BCA">
      <w:pPr>
        <w:spacing w:after="0" w:line="360" w:lineRule="auto"/>
        <w:ind w:firstLine="1276"/>
        <w:jc w:val="both"/>
        <w:rPr>
          <w:rFonts w:ascii="Arial" w:eastAsia="Times New Roman" w:hAnsi="Arial" w:cs="Arial"/>
          <w:bCs/>
          <w:color w:val="auto"/>
          <w:sz w:val="20"/>
          <w:szCs w:val="20"/>
        </w:rPr>
      </w:pPr>
      <w:r w:rsidRPr="00773533">
        <w:rPr>
          <w:rFonts w:ascii="Arial" w:eastAsia="Times New Roman" w:hAnsi="Arial" w:cs="Arial"/>
          <w:bCs/>
          <w:color w:val="auto"/>
          <w:sz w:val="20"/>
          <w:szCs w:val="20"/>
        </w:rPr>
        <w:t>I – Comprovação de titularidade ou posse do imóvel;</w:t>
      </w:r>
    </w:p>
    <w:p w14:paraId="5E838D3A" w14:textId="77777777" w:rsidR="00CA7BCA" w:rsidRPr="00773533" w:rsidRDefault="00CA7BCA" w:rsidP="00CA7BCA">
      <w:pPr>
        <w:spacing w:after="0" w:line="360" w:lineRule="auto"/>
        <w:ind w:firstLine="1276"/>
        <w:jc w:val="both"/>
        <w:rPr>
          <w:rFonts w:ascii="Arial" w:eastAsia="Times New Roman" w:hAnsi="Arial" w:cs="Arial"/>
          <w:bCs/>
          <w:color w:val="auto"/>
          <w:sz w:val="20"/>
          <w:szCs w:val="20"/>
        </w:rPr>
      </w:pPr>
      <w:r w:rsidRPr="00773533">
        <w:rPr>
          <w:rFonts w:ascii="Arial" w:eastAsia="Times New Roman" w:hAnsi="Arial" w:cs="Arial"/>
          <w:b/>
          <w:color w:val="auto"/>
          <w:sz w:val="20"/>
          <w:szCs w:val="20"/>
        </w:rPr>
        <w:t>II</w:t>
      </w:r>
      <w:r w:rsidRPr="00773533">
        <w:rPr>
          <w:rFonts w:ascii="Arial" w:eastAsia="Times New Roman" w:hAnsi="Arial" w:cs="Arial"/>
          <w:bCs/>
          <w:color w:val="auto"/>
          <w:sz w:val="20"/>
          <w:szCs w:val="20"/>
        </w:rPr>
        <w:t xml:space="preserve"> – Laudo da Defesa Civil, Corpo de Bombeiros ou outro órgão público competente atestando que o imóvel foi atingido pela enchente;</w:t>
      </w:r>
    </w:p>
    <w:p w14:paraId="431E3086" w14:textId="77CDD3CB" w:rsidR="00CA7BCA" w:rsidRPr="00773533" w:rsidRDefault="00CA7BCA" w:rsidP="00CA7BCA">
      <w:pPr>
        <w:spacing w:after="0" w:line="360" w:lineRule="auto"/>
        <w:ind w:firstLine="1276"/>
        <w:jc w:val="both"/>
        <w:rPr>
          <w:rFonts w:ascii="Arial" w:eastAsia="Times New Roman" w:hAnsi="Arial" w:cs="Arial"/>
          <w:bCs/>
          <w:color w:val="auto"/>
          <w:sz w:val="20"/>
          <w:szCs w:val="20"/>
        </w:rPr>
      </w:pPr>
      <w:r w:rsidRPr="00773533">
        <w:rPr>
          <w:rFonts w:ascii="Arial" w:eastAsia="Times New Roman" w:hAnsi="Arial" w:cs="Arial"/>
          <w:b/>
          <w:color w:val="auto"/>
          <w:sz w:val="20"/>
          <w:szCs w:val="20"/>
        </w:rPr>
        <w:t>III</w:t>
      </w:r>
      <w:r w:rsidRPr="00773533">
        <w:rPr>
          <w:rFonts w:ascii="Arial" w:eastAsia="Times New Roman" w:hAnsi="Arial" w:cs="Arial"/>
          <w:bCs/>
          <w:color w:val="auto"/>
          <w:sz w:val="20"/>
          <w:szCs w:val="20"/>
        </w:rPr>
        <w:t xml:space="preserve"> – Declaração do requerente informando os danos sofridos e a impossibilidade de uso do imóvel no período da enchente.</w:t>
      </w:r>
    </w:p>
    <w:p w14:paraId="4F904DD2" w14:textId="77777777" w:rsidR="00FA6201" w:rsidRPr="00773533" w:rsidRDefault="00FA6201" w:rsidP="00CA7BCA">
      <w:pPr>
        <w:spacing w:after="0" w:line="360" w:lineRule="auto"/>
        <w:ind w:firstLine="1276"/>
        <w:jc w:val="both"/>
        <w:rPr>
          <w:rFonts w:ascii="Arial" w:eastAsia="Times New Roman" w:hAnsi="Arial" w:cs="Arial"/>
          <w:bCs/>
          <w:color w:val="auto"/>
          <w:sz w:val="20"/>
          <w:szCs w:val="20"/>
        </w:rPr>
      </w:pPr>
    </w:p>
    <w:p w14:paraId="2930CD30" w14:textId="060C2B8E" w:rsidR="00FA6201" w:rsidRPr="00773533" w:rsidRDefault="00FA6201" w:rsidP="00FA6201">
      <w:pPr>
        <w:spacing w:after="0" w:line="360" w:lineRule="auto"/>
        <w:ind w:firstLine="1276"/>
        <w:jc w:val="both"/>
        <w:rPr>
          <w:rFonts w:ascii="Arial" w:eastAsia="Times New Roman" w:hAnsi="Arial" w:cs="Arial"/>
          <w:bCs/>
          <w:color w:val="auto"/>
          <w:sz w:val="20"/>
          <w:szCs w:val="20"/>
        </w:rPr>
      </w:pPr>
      <w:r w:rsidRPr="00773533">
        <w:rPr>
          <w:rFonts w:ascii="Arial" w:eastAsia="Times New Roman" w:hAnsi="Arial" w:cs="Arial"/>
          <w:bCs/>
          <w:color w:val="auto"/>
          <w:sz w:val="20"/>
          <w:szCs w:val="20"/>
        </w:rPr>
        <w:t>Art. 4º A isenção e a anistia previstas nesta Lei não se aplicam a imóveis de propriedade de instituições financeiras e outros empreendimentos que não se enquadrem na definição de uso residencial ou comercial de pequeno porte, inclusive, serão identificados por meio de cruzamento de dados da defesa civil, secretaria de assistência social e/ou georreferenciamento.</w:t>
      </w:r>
    </w:p>
    <w:p w14:paraId="503C7C8F" w14:textId="77777777" w:rsidR="00FA6201" w:rsidRPr="00773533" w:rsidRDefault="00FA6201" w:rsidP="00FA6201">
      <w:pPr>
        <w:spacing w:after="0" w:line="360" w:lineRule="auto"/>
        <w:ind w:firstLine="1276"/>
        <w:jc w:val="both"/>
        <w:rPr>
          <w:rFonts w:ascii="Arial" w:eastAsia="Times New Roman" w:hAnsi="Arial" w:cs="Arial"/>
          <w:bCs/>
          <w:color w:val="auto"/>
          <w:sz w:val="20"/>
          <w:szCs w:val="20"/>
        </w:rPr>
      </w:pPr>
    </w:p>
    <w:p w14:paraId="3795B500" w14:textId="77777777" w:rsidR="00FA6201" w:rsidRPr="00773533" w:rsidRDefault="00FA6201" w:rsidP="00FA6201">
      <w:pPr>
        <w:spacing w:after="0" w:line="360" w:lineRule="auto"/>
        <w:ind w:firstLine="1276"/>
        <w:jc w:val="both"/>
        <w:rPr>
          <w:rFonts w:ascii="Arial" w:eastAsia="Times New Roman" w:hAnsi="Arial" w:cs="Arial"/>
          <w:bCs/>
          <w:color w:val="auto"/>
          <w:sz w:val="20"/>
          <w:szCs w:val="20"/>
        </w:rPr>
      </w:pPr>
    </w:p>
    <w:p w14:paraId="0A8DDA8F" w14:textId="77777777" w:rsidR="00FA6201" w:rsidRPr="00773533" w:rsidRDefault="00FA6201" w:rsidP="00FA6201">
      <w:pPr>
        <w:spacing w:after="0" w:line="360" w:lineRule="auto"/>
        <w:ind w:firstLine="1276"/>
        <w:jc w:val="both"/>
        <w:rPr>
          <w:rFonts w:ascii="Arial" w:eastAsia="Times New Roman" w:hAnsi="Arial" w:cs="Arial"/>
          <w:bCs/>
          <w:color w:val="auto"/>
          <w:sz w:val="20"/>
          <w:szCs w:val="20"/>
        </w:rPr>
      </w:pPr>
    </w:p>
    <w:p w14:paraId="33EBA98B" w14:textId="77777777" w:rsidR="00FA6201" w:rsidRPr="00773533" w:rsidRDefault="00FA6201" w:rsidP="00FA6201">
      <w:pPr>
        <w:spacing w:after="0" w:line="360" w:lineRule="auto"/>
        <w:ind w:firstLine="1276"/>
        <w:jc w:val="both"/>
        <w:rPr>
          <w:rFonts w:ascii="Arial" w:eastAsia="Times New Roman" w:hAnsi="Arial" w:cs="Arial"/>
          <w:bCs/>
          <w:color w:val="auto"/>
          <w:sz w:val="20"/>
          <w:szCs w:val="20"/>
        </w:rPr>
      </w:pPr>
    </w:p>
    <w:p w14:paraId="49F9FE50" w14:textId="77777777" w:rsidR="00FA6201" w:rsidRPr="00773533" w:rsidRDefault="00FA6201" w:rsidP="00FA6201">
      <w:pPr>
        <w:spacing w:after="0" w:line="360" w:lineRule="auto"/>
        <w:ind w:firstLine="1276"/>
        <w:jc w:val="both"/>
        <w:rPr>
          <w:rFonts w:ascii="Arial" w:eastAsia="Times New Roman" w:hAnsi="Arial" w:cs="Arial"/>
          <w:bCs/>
          <w:color w:val="auto"/>
          <w:sz w:val="20"/>
          <w:szCs w:val="20"/>
        </w:rPr>
      </w:pPr>
    </w:p>
    <w:p w14:paraId="4E037658" w14:textId="77777777" w:rsidR="00FA6201" w:rsidRPr="00773533" w:rsidRDefault="00FA6201" w:rsidP="00FA6201">
      <w:pPr>
        <w:spacing w:after="0" w:line="360" w:lineRule="auto"/>
        <w:ind w:firstLine="1276"/>
        <w:jc w:val="both"/>
        <w:rPr>
          <w:rFonts w:ascii="Arial" w:eastAsia="Times New Roman" w:hAnsi="Arial" w:cs="Arial"/>
          <w:bCs/>
          <w:color w:val="auto"/>
          <w:sz w:val="20"/>
          <w:szCs w:val="20"/>
        </w:rPr>
      </w:pPr>
    </w:p>
    <w:p w14:paraId="3584041A" w14:textId="4CC13CA4" w:rsidR="00FA6201" w:rsidRPr="00773533" w:rsidRDefault="00FA6201" w:rsidP="00FA6201">
      <w:pPr>
        <w:spacing w:after="0" w:line="360" w:lineRule="auto"/>
        <w:ind w:firstLine="1276"/>
        <w:jc w:val="both"/>
        <w:rPr>
          <w:rFonts w:ascii="Arial" w:eastAsia="Times New Roman" w:hAnsi="Arial" w:cs="Arial"/>
          <w:bCs/>
          <w:color w:val="auto"/>
          <w:sz w:val="20"/>
          <w:szCs w:val="20"/>
        </w:rPr>
      </w:pPr>
      <w:r w:rsidRPr="00971666">
        <w:rPr>
          <w:rFonts w:ascii="Arial" w:eastAsia="Times New Roman" w:hAnsi="Arial" w:cs="Arial"/>
          <w:b/>
          <w:color w:val="auto"/>
          <w:sz w:val="20"/>
          <w:szCs w:val="20"/>
        </w:rPr>
        <w:t>Art. 5º</w:t>
      </w:r>
      <w:r w:rsidRPr="00773533">
        <w:rPr>
          <w:rFonts w:ascii="Arial" w:eastAsia="Times New Roman" w:hAnsi="Arial" w:cs="Arial"/>
          <w:bCs/>
          <w:color w:val="auto"/>
          <w:sz w:val="20"/>
          <w:szCs w:val="20"/>
        </w:rPr>
        <w:t xml:space="preserve"> Os benefícios previstos nesta Lei não geram direito adquirido, podendo ser revogados caso sejam constatadas irregularidades ou falsidade nas informações prestadas.</w:t>
      </w:r>
    </w:p>
    <w:p w14:paraId="249E36A8" w14:textId="77777777" w:rsidR="00FA6201" w:rsidRPr="00773533" w:rsidRDefault="00FA6201" w:rsidP="00FA6201">
      <w:pPr>
        <w:spacing w:after="0" w:line="360" w:lineRule="auto"/>
        <w:ind w:firstLine="1276"/>
        <w:jc w:val="both"/>
        <w:rPr>
          <w:rFonts w:ascii="Arial" w:eastAsia="Times New Roman" w:hAnsi="Arial" w:cs="Arial"/>
          <w:bCs/>
          <w:color w:val="auto"/>
          <w:sz w:val="20"/>
          <w:szCs w:val="20"/>
        </w:rPr>
      </w:pPr>
    </w:p>
    <w:p w14:paraId="26448E1E" w14:textId="1D8D38EA" w:rsidR="00FA6201" w:rsidRPr="00773533" w:rsidRDefault="00FA6201" w:rsidP="00FA6201">
      <w:pPr>
        <w:spacing w:after="0" w:line="360" w:lineRule="auto"/>
        <w:ind w:firstLine="1276"/>
        <w:jc w:val="both"/>
        <w:rPr>
          <w:rFonts w:ascii="Arial" w:eastAsia="Times New Roman" w:hAnsi="Arial" w:cs="Arial"/>
          <w:bCs/>
          <w:color w:val="auto"/>
          <w:sz w:val="20"/>
          <w:szCs w:val="20"/>
        </w:rPr>
      </w:pPr>
      <w:r w:rsidRPr="00971666">
        <w:rPr>
          <w:rFonts w:ascii="Arial" w:eastAsia="Times New Roman" w:hAnsi="Arial" w:cs="Arial"/>
          <w:b/>
          <w:color w:val="auto"/>
          <w:sz w:val="20"/>
          <w:szCs w:val="20"/>
        </w:rPr>
        <w:t>Art. 6º</w:t>
      </w:r>
      <w:r w:rsidRPr="00773533">
        <w:rPr>
          <w:rFonts w:ascii="Arial" w:eastAsia="Times New Roman" w:hAnsi="Arial" w:cs="Arial"/>
          <w:bCs/>
          <w:color w:val="auto"/>
          <w:sz w:val="20"/>
          <w:szCs w:val="20"/>
        </w:rPr>
        <w:t xml:space="preserve"> O proprietário do imóvel atingido pela enchente de maio de 2024 deverá solicitar o benefício em expediente próprio até o dia 30 de abril de 2025.</w:t>
      </w:r>
      <w:r w:rsidRPr="00773533">
        <w:rPr>
          <w:rFonts w:ascii="Arial" w:eastAsia="Times New Roman" w:hAnsi="Arial" w:cs="Arial"/>
          <w:bCs/>
          <w:color w:val="auto"/>
          <w:sz w:val="20"/>
          <w:szCs w:val="20"/>
        </w:rPr>
        <w:cr/>
      </w:r>
    </w:p>
    <w:p w14:paraId="6AEA5D26" w14:textId="3DBFCF1A" w:rsidR="00FA6201" w:rsidRPr="00773533" w:rsidRDefault="00FA6201" w:rsidP="00FA6201">
      <w:pPr>
        <w:spacing w:after="0" w:line="360" w:lineRule="auto"/>
        <w:ind w:firstLine="1276"/>
        <w:jc w:val="both"/>
        <w:rPr>
          <w:rFonts w:ascii="Arial" w:eastAsia="Times New Roman" w:hAnsi="Arial" w:cs="Arial"/>
          <w:bCs/>
          <w:color w:val="auto"/>
          <w:sz w:val="20"/>
          <w:szCs w:val="20"/>
        </w:rPr>
      </w:pPr>
      <w:r w:rsidRPr="00971666">
        <w:rPr>
          <w:rFonts w:ascii="Arial" w:eastAsia="Times New Roman" w:hAnsi="Arial" w:cs="Arial"/>
          <w:b/>
          <w:color w:val="auto"/>
          <w:sz w:val="20"/>
          <w:szCs w:val="20"/>
        </w:rPr>
        <w:t>Art. 7º</w:t>
      </w:r>
      <w:r w:rsidRPr="00773533">
        <w:rPr>
          <w:rFonts w:ascii="Arial" w:eastAsia="Times New Roman" w:hAnsi="Arial" w:cs="Arial"/>
          <w:bCs/>
          <w:color w:val="auto"/>
          <w:sz w:val="20"/>
          <w:szCs w:val="20"/>
        </w:rPr>
        <w:t xml:space="preserve"> As despesas decorrentes da aplicação desta Lei correrão por conta das dotações orçamentárias próprias, suplementadas se necessário.</w:t>
      </w:r>
    </w:p>
    <w:p w14:paraId="560E4730" w14:textId="77777777" w:rsidR="00FA6201" w:rsidRPr="00773533" w:rsidRDefault="00FA6201" w:rsidP="00FA6201">
      <w:pPr>
        <w:spacing w:after="0" w:line="360" w:lineRule="auto"/>
        <w:jc w:val="both"/>
        <w:rPr>
          <w:rFonts w:ascii="Arial" w:eastAsia="Times New Roman" w:hAnsi="Arial" w:cs="Arial"/>
          <w:bCs/>
          <w:color w:val="auto"/>
          <w:sz w:val="20"/>
          <w:szCs w:val="20"/>
        </w:rPr>
      </w:pPr>
    </w:p>
    <w:p w14:paraId="4CE8F8E1" w14:textId="53C73051" w:rsidR="00C45ABD" w:rsidRPr="00773533" w:rsidRDefault="00C45ABD" w:rsidP="00C45ABD">
      <w:pPr>
        <w:spacing w:after="0" w:line="360" w:lineRule="auto"/>
        <w:ind w:firstLine="1276"/>
        <w:jc w:val="both"/>
        <w:rPr>
          <w:rFonts w:ascii="Arial" w:eastAsia="Times New Roman" w:hAnsi="Arial" w:cs="Arial"/>
          <w:color w:val="auto"/>
          <w:sz w:val="20"/>
          <w:szCs w:val="20"/>
        </w:rPr>
      </w:pPr>
      <w:r w:rsidRPr="00773533">
        <w:rPr>
          <w:rFonts w:ascii="Arial" w:eastAsia="Times New Roman" w:hAnsi="Arial" w:cs="Arial"/>
          <w:b/>
          <w:color w:val="auto"/>
          <w:sz w:val="20"/>
          <w:szCs w:val="20"/>
        </w:rPr>
        <w:t xml:space="preserve">Art. </w:t>
      </w:r>
      <w:r w:rsidR="00FA6201" w:rsidRPr="00773533">
        <w:rPr>
          <w:rFonts w:ascii="Arial" w:eastAsia="Times New Roman" w:hAnsi="Arial" w:cs="Arial"/>
          <w:b/>
          <w:color w:val="auto"/>
          <w:sz w:val="20"/>
          <w:szCs w:val="20"/>
        </w:rPr>
        <w:t>8</w:t>
      </w:r>
      <w:r w:rsidRPr="00773533">
        <w:rPr>
          <w:rFonts w:ascii="Arial" w:eastAsia="Times New Roman" w:hAnsi="Arial" w:cs="Arial"/>
          <w:b/>
          <w:color w:val="auto"/>
          <w:sz w:val="20"/>
          <w:szCs w:val="20"/>
        </w:rPr>
        <w:t>º</w:t>
      </w:r>
      <w:r w:rsidRPr="00773533">
        <w:rPr>
          <w:rFonts w:ascii="Arial" w:eastAsia="Times New Roman" w:hAnsi="Arial" w:cs="Arial"/>
          <w:bCs/>
          <w:color w:val="auto"/>
          <w:sz w:val="20"/>
          <w:szCs w:val="20"/>
        </w:rPr>
        <w:t xml:space="preserve"> E</w:t>
      </w:r>
      <w:r w:rsidRPr="00773533">
        <w:rPr>
          <w:rFonts w:ascii="Arial" w:eastAsia="Times New Roman" w:hAnsi="Arial" w:cs="Arial"/>
          <w:color w:val="auto"/>
          <w:sz w:val="20"/>
          <w:szCs w:val="20"/>
        </w:rPr>
        <w:t>sta Lei entra em vigor na data da sua publicação.</w:t>
      </w:r>
    </w:p>
    <w:p w14:paraId="20A0BA10" w14:textId="77777777" w:rsidR="00C45ABD" w:rsidRPr="00773533" w:rsidRDefault="00C45ABD" w:rsidP="00C45ABD">
      <w:pPr>
        <w:spacing w:after="0" w:line="360" w:lineRule="auto"/>
        <w:ind w:firstLine="1276"/>
        <w:jc w:val="both"/>
        <w:rPr>
          <w:rFonts w:ascii="Arial" w:hAnsi="Arial" w:cs="Arial"/>
          <w:color w:val="auto"/>
          <w:sz w:val="20"/>
          <w:szCs w:val="20"/>
        </w:rPr>
      </w:pPr>
    </w:p>
    <w:p w14:paraId="510EC7FC" w14:textId="1A3FDBDC" w:rsidR="00C45ABD" w:rsidRPr="00773533" w:rsidRDefault="00C45ABD" w:rsidP="00C45ABD">
      <w:pPr>
        <w:spacing w:after="0" w:line="360" w:lineRule="auto"/>
        <w:ind w:firstLine="1276"/>
        <w:jc w:val="both"/>
        <w:rPr>
          <w:rFonts w:ascii="Arial" w:hAnsi="Arial" w:cs="Arial"/>
          <w:color w:val="auto"/>
          <w:sz w:val="20"/>
          <w:szCs w:val="20"/>
        </w:rPr>
      </w:pPr>
      <w:r w:rsidRPr="00773533">
        <w:rPr>
          <w:rFonts w:ascii="Arial" w:hAnsi="Arial" w:cs="Arial"/>
          <w:color w:val="auto"/>
          <w:sz w:val="20"/>
          <w:szCs w:val="20"/>
        </w:rPr>
        <w:t>Gabinete do Prefeito Municipal de Anta Gorda, aos 2</w:t>
      </w:r>
      <w:r w:rsidR="00971666">
        <w:rPr>
          <w:rFonts w:ascii="Arial" w:hAnsi="Arial" w:cs="Arial"/>
          <w:color w:val="auto"/>
          <w:sz w:val="20"/>
          <w:szCs w:val="20"/>
        </w:rPr>
        <w:t>5</w:t>
      </w:r>
      <w:r w:rsidRPr="00773533">
        <w:rPr>
          <w:rFonts w:ascii="Arial" w:hAnsi="Arial" w:cs="Arial"/>
          <w:color w:val="auto"/>
          <w:sz w:val="20"/>
          <w:szCs w:val="20"/>
        </w:rPr>
        <w:t xml:space="preserve"> dias do mês de março de 2025.  </w:t>
      </w:r>
    </w:p>
    <w:p w14:paraId="3F1AF606" w14:textId="77777777" w:rsidR="00C45ABD" w:rsidRPr="00773533" w:rsidRDefault="00C45ABD" w:rsidP="00C45ABD">
      <w:pPr>
        <w:spacing w:after="0" w:line="360" w:lineRule="auto"/>
        <w:jc w:val="both"/>
        <w:rPr>
          <w:rFonts w:ascii="Arial" w:hAnsi="Arial" w:cs="Arial"/>
          <w:color w:val="auto"/>
          <w:sz w:val="20"/>
          <w:szCs w:val="20"/>
        </w:rPr>
      </w:pPr>
    </w:p>
    <w:p w14:paraId="2A039FEB" w14:textId="77777777" w:rsidR="00FA6201" w:rsidRPr="00773533" w:rsidRDefault="00FA6201" w:rsidP="00C45ABD">
      <w:pPr>
        <w:spacing w:after="0" w:line="360" w:lineRule="auto"/>
        <w:jc w:val="both"/>
        <w:rPr>
          <w:rFonts w:ascii="Arial" w:hAnsi="Arial" w:cs="Arial"/>
          <w:color w:val="auto"/>
          <w:sz w:val="20"/>
          <w:szCs w:val="20"/>
        </w:rPr>
      </w:pPr>
    </w:p>
    <w:p w14:paraId="085D181A" w14:textId="77777777" w:rsidR="00C45ABD" w:rsidRPr="00773533" w:rsidRDefault="00C45ABD" w:rsidP="00C45ABD">
      <w:pPr>
        <w:spacing w:after="0" w:line="360" w:lineRule="auto"/>
        <w:jc w:val="center"/>
        <w:rPr>
          <w:rFonts w:ascii="Arial" w:hAnsi="Arial" w:cs="Arial"/>
          <w:color w:val="auto"/>
          <w:sz w:val="20"/>
          <w:szCs w:val="20"/>
        </w:rPr>
      </w:pPr>
      <w:r w:rsidRPr="00773533">
        <w:rPr>
          <w:rFonts w:ascii="Arial" w:hAnsi="Arial" w:cs="Arial"/>
          <w:color w:val="auto"/>
          <w:sz w:val="20"/>
          <w:szCs w:val="20"/>
        </w:rPr>
        <w:t xml:space="preserve">Francisco David </w:t>
      </w:r>
      <w:proofErr w:type="spellStart"/>
      <w:r w:rsidRPr="00773533">
        <w:rPr>
          <w:rFonts w:ascii="Arial" w:hAnsi="Arial" w:cs="Arial"/>
          <w:color w:val="auto"/>
          <w:sz w:val="20"/>
          <w:szCs w:val="20"/>
        </w:rPr>
        <w:t>Frighetto</w:t>
      </w:r>
      <w:proofErr w:type="spellEnd"/>
    </w:p>
    <w:p w14:paraId="767261B4" w14:textId="77777777" w:rsidR="00C45ABD" w:rsidRPr="00773533" w:rsidRDefault="00C45ABD" w:rsidP="00C45ABD">
      <w:pPr>
        <w:spacing w:after="0" w:line="360" w:lineRule="auto"/>
        <w:jc w:val="center"/>
        <w:rPr>
          <w:rFonts w:ascii="Arial" w:hAnsi="Arial" w:cs="Arial"/>
          <w:b/>
          <w:color w:val="auto"/>
          <w:sz w:val="20"/>
          <w:szCs w:val="20"/>
        </w:rPr>
      </w:pPr>
      <w:r w:rsidRPr="00773533">
        <w:rPr>
          <w:rFonts w:ascii="Arial" w:hAnsi="Arial" w:cs="Arial"/>
          <w:b/>
          <w:color w:val="auto"/>
          <w:sz w:val="20"/>
          <w:szCs w:val="20"/>
        </w:rPr>
        <w:t>Prefeito Municipal</w:t>
      </w:r>
    </w:p>
    <w:p w14:paraId="2A177E83" w14:textId="77777777" w:rsidR="00FA6201" w:rsidRPr="00773533" w:rsidRDefault="00FA6201" w:rsidP="00C45ABD">
      <w:pPr>
        <w:spacing w:after="0" w:line="360" w:lineRule="auto"/>
        <w:rPr>
          <w:rFonts w:ascii="Arial" w:eastAsia="Times New Roman" w:hAnsi="Arial" w:cs="Arial"/>
          <w:color w:val="auto"/>
          <w:sz w:val="20"/>
          <w:szCs w:val="20"/>
          <w:lang w:eastAsia="ar-SA"/>
        </w:rPr>
      </w:pPr>
    </w:p>
    <w:p w14:paraId="3504F9D5" w14:textId="75DFE9C1" w:rsidR="00C45ABD" w:rsidRPr="00773533" w:rsidRDefault="00C45ABD" w:rsidP="00C45ABD">
      <w:pPr>
        <w:spacing w:after="0" w:line="360" w:lineRule="auto"/>
        <w:rPr>
          <w:rFonts w:ascii="Arial" w:eastAsia="Times New Roman" w:hAnsi="Arial" w:cs="Arial"/>
          <w:color w:val="auto"/>
          <w:sz w:val="20"/>
          <w:szCs w:val="20"/>
          <w:lang w:eastAsia="ar-SA"/>
        </w:rPr>
      </w:pPr>
      <w:r w:rsidRPr="00773533">
        <w:rPr>
          <w:rFonts w:ascii="Arial" w:eastAsia="Times New Roman" w:hAnsi="Arial" w:cs="Arial"/>
          <w:color w:val="auto"/>
          <w:sz w:val="20"/>
          <w:szCs w:val="20"/>
          <w:lang w:eastAsia="ar-SA"/>
        </w:rPr>
        <w:t>Registre-se e publique-se</w:t>
      </w:r>
    </w:p>
    <w:p w14:paraId="1AF11D60" w14:textId="77777777" w:rsidR="00C45ABD" w:rsidRPr="00773533" w:rsidRDefault="00C45ABD"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63F65F35"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2F0099CF" w14:textId="77777777" w:rsidR="00C45ABD" w:rsidRPr="00773533" w:rsidRDefault="00C45ABD" w:rsidP="00C45ABD">
      <w:pPr>
        <w:tabs>
          <w:tab w:val="left" w:pos="2268"/>
        </w:tabs>
        <w:suppressAutoHyphens/>
        <w:spacing w:after="0" w:line="360" w:lineRule="auto"/>
        <w:jc w:val="both"/>
        <w:rPr>
          <w:rFonts w:ascii="Arial" w:eastAsia="Times New Roman" w:hAnsi="Arial" w:cs="Arial"/>
          <w:color w:val="auto"/>
          <w:sz w:val="20"/>
          <w:szCs w:val="20"/>
          <w:lang w:eastAsia="ar-SA"/>
        </w:rPr>
      </w:pPr>
      <w:proofErr w:type="spellStart"/>
      <w:r w:rsidRPr="00773533">
        <w:rPr>
          <w:rFonts w:ascii="Arial" w:eastAsia="Times New Roman" w:hAnsi="Arial" w:cs="Arial"/>
          <w:color w:val="auto"/>
          <w:sz w:val="20"/>
          <w:szCs w:val="20"/>
          <w:lang w:eastAsia="ar-SA"/>
        </w:rPr>
        <w:t>Laiane</w:t>
      </w:r>
      <w:proofErr w:type="spellEnd"/>
      <w:r w:rsidRPr="00773533">
        <w:rPr>
          <w:rFonts w:ascii="Arial" w:eastAsia="Times New Roman" w:hAnsi="Arial" w:cs="Arial"/>
          <w:color w:val="auto"/>
          <w:sz w:val="20"/>
          <w:szCs w:val="20"/>
          <w:lang w:eastAsia="ar-SA"/>
        </w:rPr>
        <w:t xml:space="preserve"> Moretto</w:t>
      </w:r>
    </w:p>
    <w:p w14:paraId="45195AF0" w14:textId="65AE62B4" w:rsidR="00C45ABD" w:rsidRPr="00773533" w:rsidRDefault="00C45ABD" w:rsidP="00C45ABD">
      <w:pPr>
        <w:tabs>
          <w:tab w:val="left" w:pos="2268"/>
        </w:tabs>
        <w:suppressAutoHyphens/>
        <w:spacing w:after="0" w:line="360" w:lineRule="auto"/>
        <w:jc w:val="both"/>
        <w:rPr>
          <w:rFonts w:ascii="Arial" w:eastAsia="Times New Roman" w:hAnsi="Arial" w:cs="Arial"/>
          <w:color w:val="auto"/>
          <w:sz w:val="20"/>
          <w:szCs w:val="20"/>
          <w:lang w:eastAsia="ar-SA"/>
        </w:rPr>
      </w:pPr>
      <w:r w:rsidRPr="00773533">
        <w:rPr>
          <w:rFonts w:ascii="Arial" w:eastAsia="Times New Roman" w:hAnsi="Arial" w:cs="Arial"/>
          <w:color w:val="auto"/>
          <w:sz w:val="20"/>
          <w:szCs w:val="20"/>
          <w:lang w:eastAsia="ar-SA"/>
        </w:rPr>
        <w:t>Secretária Municipal de Administração</w:t>
      </w:r>
    </w:p>
    <w:p w14:paraId="6E0D78D7" w14:textId="15E1CE10" w:rsidR="00C45ABD" w:rsidRPr="00773533" w:rsidRDefault="00C45ABD"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12AAFC54" w14:textId="449EE50D" w:rsidR="00C45ABD" w:rsidRPr="00773533" w:rsidRDefault="00C45ABD"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1EC608F4" w14:textId="2E523B54" w:rsidR="00C45ABD" w:rsidRPr="00773533" w:rsidRDefault="00C45ABD"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23BAD252" w14:textId="51234E3B" w:rsidR="00C45ABD" w:rsidRPr="00773533" w:rsidRDefault="00C45ABD"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527D2159" w14:textId="77777777" w:rsidR="00C45ABD" w:rsidRPr="00773533" w:rsidRDefault="00C45ABD"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4BEEA263"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3A8D311D"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3EFD8385"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2C9FB389"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674F04B0"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3D37166D"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6F0D74E9"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405DDC6E"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48166C93"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625E8416"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580071B8"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34677774"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p>
    <w:p w14:paraId="11E3838B" w14:textId="77777777" w:rsidR="00FA6201" w:rsidRPr="00773533" w:rsidRDefault="00FA6201" w:rsidP="00C45ABD">
      <w:pPr>
        <w:tabs>
          <w:tab w:val="left" w:pos="2268"/>
        </w:tabs>
        <w:suppressAutoHyphens/>
        <w:spacing w:after="0" w:line="360" w:lineRule="auto"/>
        <w:jc w:val="both"/>
        <w:rPr>
          <w:rFonts w:ascii="Arial" w:eastAsia="Times New Roman" w:hAnsi="Arial" w:cs="Arial"/>
          <w:color w:val="auto"/>
          <w:sz w:val="20"/>
          <w:szCs w:val="20"/>
          <w:lang w:eastAsia="ar-SA"/>
        </w:rPr>
      </w:pPr>
      <w:bookmarkStart w:id="0" w:name="_GoBack"/>
      <w:bookmarkEnd w:id="0"/>
    </w:p>
    <w:sectPr w:rsidR="00FA6201" w:rsidRPr="00773533" w:rsidSect="00C45ABD">
      <w:headerReference w:type="even" r:id="rId8"/>
      <w:headerReference w:type="default" r:id="rId9"/>
      <w:footerReference w:type="even" r:id="rId10"/>
      <w:footerReference w:type="default" r:id="rId11"/>
      <w:headerReference w:type="first" r:id="rId12"/>
      <w:footerReference w:type="first" r:id="rId13"/>
      <w:pgSz w:w="11900" w:h="16840"/>
      <w:pgMar w:top="1702" w:right="1410" w:bottom="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B1DF6" w14:textId="77777777" w:rsidR="005B5EBB" w:rsidRDefault="005B5EBB">
      <w:pPr>
        <w:spacing w:after="0" w:line="240" w:lineRule="auto"/>
      </w:pPr>
      <w:r>
        <w:separator/>
      </w:r>
    </w:p>
  </w:endnote>
  <w:endnote w:type="continuationSeparator" w:id="0">
    <w:p w14:paraId="74DEEA26" w14:textId="77777777" w:rsidR="005B5EBB" w:rsidRDefault="005B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E16D" w14:textId="77777777" w:rsidR="009757AE" w:rsidRDefault="009757A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27BF" w14:textId="77777777" w:rsidR="009757AE" w:rsidRDefault="009757A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5A11E" w14:textId="77777777" w:rsidR="009757AE" w:rsidRDefault="009757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E9C6" w14:textId="77777777" w:rsidR="005B5EBB" w:rsidRDefault="005B5EBB">
      <w:pPr>
        <w:spacing w:after="0" w:line="240" w:lineRule="auto"/>
      </w:pPr>
      <w:r>
        <w:separator/>
      </w:r>
    </w:p>
  </w:footnote>
  <w:footnote w:type="continuationSeparator" w:id="0">
    <w:p w14:paraId="594517BE" w14:textId="77777777" w:rsidR="005B5EBB" w:rsidRDefault="005B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0A6C" w14:textId="77777777" w:rsidR="009757AE" w:rsidRDefault="009757A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D27FC" w14:textId="559D1FEA" w:rsidR="00C939A1" w:rsidRDefault="001A17E2" w:rsidP="001A17E2">
    <w:pPr>
      <w:tabs>
        <w:tab w:val="center" w:pos="5174"/>
      </w:tabs>
    </w:pPr>
    <w:r>
      <w:rPr>
        <w:noProof/>
      </w:rPr>
      <w:drawing>
        <wp:anchor distT="0" distB="0" distL="114300" distR="114300" simplePos="0" relativeHeight="251658240" behindDoc="1" locked="0" layoutInCell="1" allowOverlap="1" wp14:anchorId="458A7CFA" wp14:editId="3F24A235">
          <wp:simplePos x="0" y="0"/>
          <wp:positionH relativeFrom="page">
            <wp:align>left</wp:align>
          </wp:positionH>
          <wp:positionV relativeFrom="paragraph">
            <wp:posOffset>-691515</wp:posOffset>
          </wp:positionV>
          <wp:extent cx="7719060" cy="10918188"/>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m 225"/>
                  <pic:cNvPicPr/>
                </pic:nvPicPr>
                <pic:blipFill>
                  <a:blip r:embed="rId1">
                    <a:extLst>
                      <a:ext uri="{28A0092B-C50C-407E-A947-70E740481C1C}">
                        <a14:useLocalDpi xmlns:a14="http://schemas.microsoft.com/office/drawing/2010/main" val="0"/>
                      </a:ext>
                    </a:extLst>
                  </a:blip>
                  <a:stretch>
                    <a:fillRect/>
                  </a:stretch>
                </pic:blipFill>
                <pic:spPr>
                  <a:xfrm>
                    <a:off x="0" y="0"/>
                    <a:ext cx="7719060" cy="10918188"/>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9C0B4" w14:textId="77777777" w:rsidR="009757AE" w:rsidRDefault="009757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490"/>
    <w:multiLevelType w:val="hybridMultilevel"/>
    <w:tmpl w:val="80164E3C"/>
    <w:lvl w:ilvl="0" w:tplc="D994B710">
      <w:start w:val="1"/>
      <w:numFmt w:val="bullet"/>
      <w:lvlText w:val="•"/>
      <w:lvlJc w:val="left"/>
      <w:pPr>
        <w:ind w:left="3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57F276AE">
      <w:start w:val="1"/>
      <w:numFmt w:val="bullet"/>
      <w:lvlText w:val="o"/>
      <w:lvlJc w:val="left"/>
      <w:pPr>
        <w:ind w:left="10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5BAD5A2">
      <w:start w:val="1"/>
      <w:numFmt w:val="bullet"/>
      <w:lvlText w:val="▪"/>
      <w:lvlJc w:val="left"/>
      <w:pPr>
        <w:ind w:left="18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3B0804B2">
      <w:start w:val="1"/>
      <w:numFmt w:val="bullet"/>
      <w:lvlText w:val="•"/>
      <w:lvlJc w:val="left"/>
      <w:pPr>
        <w:ind w:left="25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4C4CD2E">
      <w:start w:val="1"/>
      <w:numFmt w:val="bullet"/>
      <w:lvlText w:val="o"/>
      <w:lvlJc w:val="left"/>
      <w:pPr>
        <w:ind w:left="32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E466AEA4">
      <w:start w:val="1"/>
      <w:numFmt w:val="bullet"/>
      <w:lvlText w:val="▪"/>
      <w:lvlJc w:val="left"/>
      <w:pPr>
        <w:ind w:left="39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5BA8724">
      <w:start w:val="1"/>
      <w:numFmt w:val="bullet"/>
      <w:lvlText w:val="•"/>
      <w:lvlJc w:val="left"/>
      <w:pPr>
        <w:ind w:left="46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7A9FA6">
      <w:start w:val="1"/>
      <w:numFmt w:val="bullet"/>
      <w:lvlText w:val="o"/>
      <w:lvlJc w:val="left"/>
      <w:pPr>
        <w:ind w:left="54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3A484D80">
      <w:start w:val="1"/>
      <w:numFmt w:val="bullet"/>
      <w:lvlText w:val="▪"/>
      <w:lvlJc w:val="left"/>
      <w:pPr>
        <w:ind w:left="61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22D21883"/>
    <w:multiLevelType w:val="hybridMultilevel"/>
    <w:tmpl w:val="3690AF4E"/>
    <w:lvl w:ilvl="0" w:tplc="BA7227D8">
      <w:start w:val="1"/>
      <w:numFmt w:val="upperRoman"/>
      <w:lvlText w:val="%1"/>
      <w:lvlJc w:val="left"/>
      <w:pPr>
        <w:ind w:left="2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CA91C6">
      <w:start w:val="1"/>
      <w:numFmt w:val="lowerLetter"/>
      <w:lvlText w:val="%2"/>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A57C6">
      <w:start w:val="1"/>
      <w:numFmt w:val="lowerRoman"/>
      <w:lvlText w:val="%3"/>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B85324">
      <w:start w:val="1"/>
      <w:numFmt w:val="decimal"/>
      <w:lvlText w:val="%4"/>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EBD4C">
      <w:start w:val="1"/>
      <w:numFmt w:val="lowerLetter"/>
      <w:lvlText w:val="%5"/>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A4BAD6">
      <w:start w:val="1"/>
      <w:numFmt w:val="lowerRoman"/>
      <w:lvlText w:val="%6"/>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26C4E4">
      <w:start w:val="1"/>
      <w:numFmt w:val="decimal"/>
      <w:lvlText w:val="%7"/>
      <w:lvlJc w:val="left"/>
      <w:pPr>
        <w:ind w:left="6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4D8AE">
      <w:start w:val="1"/>
      <w:numFmt w:val="lowerLetter"/>
      <w:lvlText w:val="%8"/>
      <w:lvlJc w:val="left"/>
      <w:pPr>
        <w:ind w:left="7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A0C06">
      <w:start w:val="1"/>
      <w:numFmt w:val="lowerRoman"/>
      <w:lvlText w:val="%9"/>
      <w:lvlJc w:val="left"/>
      <w:pPr>
        <w:ind w:left="8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0242AE"/>
    <w:multiLevelType w:val="hybridMultilevel"/>
    <w:tmpl w:val="BFA808C6"/>
    <w:lvl w:ilvl="0" w:tplc="0024CD78">
      <w:start w:val="1"/>
      <w:numFmt w:val="decimal"/>
      <w:lvlText w:val="%1)"/>
      <w:lvlJc w:val="left"/>
      <w:pPr>
        <w:ind w:left="567"/>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1" w:tplc="ECE49AE2">
      <w:start w:val="1"/>
      <w:numFmt w:val="lowerLetter"/>
      <w:lvlText w:val="%2"/>
      <w:lvlJc w:val="left"/>
      <w:pPr>
        <w:ind w:left="13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2" w:tplc="475E35FE">
      <w:start w:val="1"/>
      <w:numFmt w:val="lowerRoman"/>
      <w:lvlText w:val="%3"/>
      <w:lvlJc w:val="left"/>
      <w:pPr>
        <w:ind w:left="20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3" w:tplc="B8CC19C4">
      <w:start w:val="1"/>
      <w:numFmt w:val="decimal"/>
      <w:lvlText w:val="%4"/>
      <w:lvlJc w:val="left"/>
      <w:pPr>
        <w:ind w:left="28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4" w:tplc="BC1ABA1C">
      <w:start w:val="1"/>
      <w:numFmt w:val="lowerLetter"/>
      <w:lvlText w:val="%5"/>
      <w:lvlJc w:val="left"/>
      <w:pPr>
        <w:ind w:left="352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5" w:tplc="7BC817C0">
      <w:start w:val="1"/>
      <w:numFmt w:val="lowerRoman"/>
      <w:lvlText w:val="%6"/>
      <w:lvlJc w:val="left"/>
      <w:pPr>
        <w:ind w:left="424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6" w:tplc="A254F18A">
      <w:start w:val="1"/>
      <w:numFmt w:val="decimal"/>
      <w:lvlText w:val="%7"/>
      <w:lvlJc w:val="left"/>
      <w:pPr>
        <w:ind w:left="496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7" w:tplc="D7C64102">
      <w:start w:val="1"/>
      <w:numFmt w:val="lowerLetter"/>
      <w:lvlText w:val="%8"/>
      <w:lvlJc w:val="left"/>
      <w:pPr>
        <w:ind w:left="568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lvl w:ilvl="8" w:tplc="3E2A3134">
      <w:start w:val="1"/>
      <w:numFmt w:val="lowerRoman"/>
      <w:lvlText w:val="%9"/>
      <w:lvlJc w:val="left"/>
      <w:pPr>
        <w:ind w:left="6404"/>
      </w:pPr>
      <w:rPr>
        <w:rFonts w:ascii="Georgia" w:eastAsia="Georgia" w:hAnsi="Georgia" w:cs="Georgia"/>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F390A9D"/>
    <w:multiLevelType w:val="hybridMultilevel"/>
    <w:tmpl w:val="C3C60CCE"/>
    <w:lvl w:ilvl="0" w:tplc="9FBC65A2">
      <w:start w:val="1"/>
      <w:numFmt w:val="bullet"/>
      <w:lvlText w:val="-"/>
      <w:lvlJc w:val="left"/>
      <w:pPr>
        <w:ind w:left="1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1AC6B6">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684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447B0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624FF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C6CA3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BA4792">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88469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2EA3C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A1"/>
    <w:rsid w:val="0005241A"/>
    <w:rsid w:val="001A17E2"/>
    <w:rsid w:val="001D0AC1"/>
    <w:rsid w:val="00581006"/>
    <w:rsid w:val="00593E39"/>
    <w:rsid w:val="005B5EBB"/>
    <w:rsid w:val="006162C2"/>
    <w:rsid w:val="006C1426"/>
    <w:rsid w:val="00773533"/>
    <w:rsid w:val="008F7AAE"/>
    <w:rsid w:val="0091560A"/>
    <w:rsid w:val="00971666"/>
    <w:rsid w:val="009757AE"/>
    <w:rsid w:val="00997666"/>
    <w:rsid w:val="00AE1186"/>
    <w:rsid w:val="00B14A9D"/>
    <w:rsid w:val="00C0227B"/>
    <w:rsid w:val="00C45ABD"/>
    <w:rsid w:val="00C939A1"/>
    <w:rsid w:val="00CA18C1"/>
    <w:rsid w:val="00CA7BCA"/>
    <w:rsid w:val="00D7157D"/>
    <w:rsid w:val="00E640B5"/>
    <w:rsid w:val="00F75746"/>
    <w:rsid w:val="00FA6201"/>
    <w:rsid w:val="00FB6E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BF1A0"/>
  <w15:docId w15:val="{B7F429B6-335A-4FA9-AB30-058F57A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0"/>
      <w:ind w:left="10" w:hanging="10"/>
      <w:jc w:val="center"/>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16"/>
      <w:ind w:left="10" w:right="70" w:hanging="10"/>
      <w:jc w:val="center"/>
      <w:outlineLvl w:val="1"/>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E640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40B5"/>
    <w:rPr>
      <w:rFonts w:ascii="Calibri" w:eastAsia="Calibri" w:hAnsi="Calibri" w:cs="Calibri"/>
      <w:color w:val="000000"/>
    </w:rPr>
  </w:style>
  <w:style w:type="paragraph" w:styleId="Rodap">
    <w:name w:val="footer"/>
    <w:basedOn w:val="Normal"/>
    <w:link w:val="RodapChar"/>
    <w:uiPriority w:val="99"/>
    <w:unhideWhenUsed/>
    <w:rsid w:val="00E640B5"/>
    <w:pPr>
      <w:tabs>
        <w:tab w:val="center" w:pos="4252"/>
        <w:tab w:val="right" w:pos="8504"/>
      </w:tabs>
      <w:spacing w:after="0" w:line="240" w:lineRule="auto"/>
    </w:pPr>
  </w:style>
  <w:style w:type="character" w:customStyle="1" w:styleId="RodapChar">
    <w:name w:val="Rodapé Char"/>
    <w:basedOn w:val="Fontepargpadro"/>
    <w:link w:val="Rodap"/>
    <w:uiPriority w:val="99"/>
    <w:rsid w:val="00E640B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A650-E66F-4B0A-9281-5CB33479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462</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Fazenda</cp:lastModifiedBy>
  <cp:revision>5</cp:revision>
  <cp:lastPrinted>2025-03-20T12:35:00Z</cp:lastPrinted>
  <dcterms:created xsi:type="dcterms:W3CDTF">2025-03-20T12:11:00Z</dcterms:created>
  <dcterms:modified xsi:type="dcterms:W3CDTF">2025-03-25T11:34:00Z</dcterms:modified>
</cp:coreProperties>
</file>