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6C47D0C0" w:rsidR="00FA7023" w:rsidRPr="00354C7F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bookmarkStart w:id="0" w:name="_GoBack"/>
      <w:bookmarkEnd w:id="0"/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Lei </w:t>
      </w:r>
      <w:r w:rsidR="00BA0C10">
        <w:rPr>
          <w:rFonts w:ascii="Arial" w:eastAsia="Times New Roman" w:hAnsi="Arial" w:cs="Arial"/>
          <w:color w:val="auto"/>
          <w:sz w:val="20"/>
          <w:szCs w:val="20"/>
        </w:rPr>
        <w:t xml:space="preserve">Municipal 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nº </w:t>
      </w:r>
      <w:r w:rsidR="00BA0C10">
        <w:rPr>
          <w:rFonts w:ascii="Arial" w:eastAsia="Times New Roman" w:hAnsi="Arial" w:cs="Arial"/>
          <w:color w:val="auto"/>
          <w:sz w:val="20"/>
          <w:szCs w:val="20"/>
        </w:rPr>
        <w:t>2.71</w:t>
      </w:r>
      <w:r w:rsidR="00067BB9">
        <w:rPr>
          <w:rFonts w:ascii="Arial" w:eastAsia="Times New Roman" w:hAnsi="Arial" w:cs="Arial"/>
          <w:color w:val="auto"/>
          <w:sz w:val="20"/>
          <w:szCs w:val="20"/>
        </w:rPr>
        <w:t>5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>/2025, de 2</w:t>
      </w:r>
      <w:r w:rsidR="00BE04FC">
        <w:rPr>
          <w:rFonts w:ascii="Arial" w:eastAsia="Times New Roman" w:hAnsi="Arial" w:cs="Arial"/>
          <w:color w:val="auto"/>
          <w:sz w:val="20"/>
          <w:szCs w:val="20"/>
        </w:rPr>
        <w:t>2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 de </w:t>
      </w:r>
      <w:r w:rsidR="00BE04FC">
        <w:rPr>
          <w:rFonts w:ascii="Arial" w:eastAsia="Times New Roman" w:hAnsi="Arial" w:cs="Arial"/>
          <w:color w:val="auto"/>
          <w:sz w:val="20"/>
          <w:szCs w:val="20"/>
        </w:rPr>
        <w:t>abril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2650EB28" w:rsidR="00FA7023" w:rsidRPr="00354C7F" w:rsidRDefault="00FA7023" w:rsidP="00FA7023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354C7F">
        <w:rPr>
          <w:rFonts w:ascii="Arial" w:hAnsi="Arial" w:cs="Arial"/>
          <w:i/>
          <w:iCs/>
          <w:color w:val="auto"/>
          <w:sz w:val="20"/>
          <w:szCs w:val="20"/>
        </w:rPr>
        <w:t>"</w:t>
      </w:r>
      <w:r w:rsidR="00541F94" w:rsidRPr="00541F94">
        <w:t xml:space="preserve"> </w:t>
      </w:r>
      <w:r w:rsidR="00541F94" w:rsidRPr="00541F94">
        <w:rPr>
          <w:rFonts w:ascii="Arial" w:hAnsi="Arial" w:cs="Arial"/>
          <w:i/>
          <w:iCs/>
          <w:color w:val="auto"/>
          <w:sz w:val="20"/>
          <w:szCs w:val="20"/>
        </w:rPr>
        <w:t>Dispõe sobre a criação e a implementação do Programa Educação Financeira nas Escolas Municipais e dá outras providências</w:t>
      </w:r>
      <w:r w:rsidRPr="00354C7F">
        <w:rPr>
          <w:rFonts w:ascii="Arial" w:hAnsi="Arial" w:cs="Arial"/>
          <w:i/>
          <w:iCs/>
          <w:color w:val="auto"/>
          <w:sz w:val="20"/>
          <w:szCs w:val="20"/>
        </w:rPr>
        <w:t>”.</w:t>
      </w:r>
    </w:p>
    <w:p w14:paraId="3EEE7B57" w14:textId="77777777" w:rsidR="00FA7023" w:rsidRPr="00354C7F" w:rsidRDefault="00FA7023" w:rsidP="00FA7023">
      <w:pPr>
        <w:spacing w:before="120"/>
        <w:ind w:left="3828"/>
        <w:jc w:val="both"/>
        <w:rPr>
          <w:rFonts w:ascii="Arial" w:hAnsi="Arial" w:cs="Arial"/>
          <w:color w:val="auto"/>
          <w:sz w:val="20"/>
          <w:szCs w:val="20"/>
        </w:rPr>
      </w:pPr>
    </w:p>
    <w:p w14:paraId="5DFE8C26" w14:textId="77777777" w:rsidR="00FA7023" w:rsidRPr="00354C7F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</w:rPr>
        <w:t xml:space="preserve"> 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354C7F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4E7B7E47" w14:textId="77777777" w:rsidR="00541F94" w:rsidRDefault="00541F94" w:rsidP="00FA7023">
      <w:pPr>
        <w:spacing w:after="0" w:line="360" w:lineRule="auto"/>
        <w:ind w:firstLine="113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57AD6CC" w14:textId="63AAB0E3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541F94"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>Fica o Poder Executivo autorizado a criar e implantar o Programa Educação Financeira nas Escolas Municipais no âmbito do município de Anta Gorda.</w:t>
      </w:r>
    </w:p>
    <w:p w14:paraId="09606896" w14:textId="7742D13C" w:rsidR="00541F94" w:rsidRDefault="00541F94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>Parágrafo único. O programa de que trata o caput deste artigo consiste em difusão de conhecimentos sobre ingresso, participação e promoção de atividades empreendedoras no mercado, além de noções sobre planejamento financeiro e participação em mercados de capitais e investimentos aos alunos dos anos finais das escolas sob gestão municipal, relativos à educação financeira e empreendedora com o foco nas escolas com menor nota no IDEB, podendo estender-se a todas as demais da rede pública de ensino.</w:t>
      </w:r>
    </w:p>
    <w:p w14:paraId="31BB3DE9" w14:textId="77777777" w:rsidR="00541F94" w:rsidRPr="00354C7F" w:rsidRDefault="00541F94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319D34E6" w14:textId="62AF7A71" w:rsidR="00FA7023" w:rsidRDefault="00FA7023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541F94" w:rsidRPr="00541F94">
        <w:rPr>
          <w:rFonts w:ascii="Arial" w:hAnsi="Arial" w:cs="Arial"/>
          <w:color w:val="auto"/>
          <w:sz w:val="20"/>
          <w:szCs w:val="20"/>
        </w:rPr>
        <w:t>O conteúdo do Programa será ministrado em aulas extracurriculares das disciplinas regulares de ensino formal, desde que o conteúdo proporcione aos alunos o desenvolvimento de competências para empreender em conformidade com as exigências atuais em grau de competitividade no mercado, conhecimentos em inovação, planejamento financeiro e participação em mercados de capitais e investimentos financeiros.</w:t>
      </w:r>
    </w:p>
    <w:p w14:paraId="0D9C027E" w14:textId="77777777" w:rsidR="00541F94" w:rsidRPr="00354C7F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1AC0C571" w14:textId="77777777" w:rsidR="00541F94" w:rsidRPr="00541F94" w:rsidRDefault="00FA7023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541F94" w:rsidRPr="00541F94">
        <w:rPr>
          <w:rFonts w:ascii="Arial" w:hAnsi="Arial" w:cs="Arial"/>
          <w:color w:val="auto"/>
          <w:sz w:val="20"/>
          <w:szCs w:val="20"/>
        </w:rPr>
        <w:t xml:space="preserve">Serão abordados os seguintes conceitos de empreendedorismo, visando oferecer aos alunos noções sobre: </w:t>
      </w:r>
    </w:p>
    <w:p w14:paraId="70635099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I - Perfil pessoal e vocacional; </w:t>
      </w:r>
    </w:p>
    <w:p w14:paraId="2D17E18A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II - Desenvolvimento profissional, escolhas e planejamento; </w:t>
      </w:r>
    </w:p>
    <w:p w14:paraId="08342A9A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III - Oportunidades de mercado, novas tecnologias e criação de novas modalidades de negócios e atividades econômicas; </w:t>
      </w:r>
    </w:p>
    <w:p w14:paraId="545303A7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IV - Mercado de Trabalho; </w:t>
      </w:r>
    </w:p>
    <w:p w14:paraId="0FBFEFDE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V - Inovação; </w:t>
      </w:r>
    </w:p>
    <w:p w14:paraId="5161D517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VI - Gestão de negócios; </w:t>
      </w:r>
    </w:p>
    <w:p w14:paraId="3138AB19" w14:textId="59BFF7C5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VII - Avaliação de riscos de mercado e mensuração de custos e obrigações; </w:t>
      </w:r>
    </w:p>
    <w:p w14:paraId="6608AC74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VIII - Noções de ética profissional, </w:t>
      </w:r>
      <w:proofErr w:type="spellStart"/>
      <w:r w:rsidRPr="00541F94">
        <w:rPr>
          <w:rFonts w:ascii="Arial" w:hAnsi="Arial" w:cs="Arial"/>
          <w:i/>
          <w:iCs/>
          <w:color w:val="auto"/>
          <w:sz w:val="20"/>
          <w:szCs w:val="20"/>
        </w:rPr>
        <w:t>compliance</w:t>
      </w:r>
      <w:proofErr w:type="spellEnd"/>
      <w:r w:rsidRPr="00541F94">
        <w:rPr>
          <w:rFonts w:ascii="Arial" w:hAnsi="Arial" w:cs="Arial"/>
          <w:i/>
          <w:iCs/>
          <w:color w:val="auto"/>
          <w:sz w:val="20"/>
          <w:szCs w:val="20"/>
        </w:rPr>
        <w:t xml:space="preserve"> e </w:t>
      </w:r>
      <w:proofErr w:type="spellStart"/>
      <w:r w:rsidRPr="00541F94">
        <w:rPr>
          <w:rFonts w:ascii="Arial" w:hAnsi="Arial" w:cs="Arial"/>
          <w:i/>
          <w:iCs/>
          <w:color w:val="auto"/>
          <w:sz w:val="20"/>
          <w:szCs w:val="20"/>
        </w:rPr>
        <w:t>accountability</w:t>
      </w:r>
      <w:proofErr w:type="spellEnd"/>
      <w:r w:rsidRPr="00541F94">
        <w:rPr>
          <w:rFonts w:ascii="Arial" w:hAnsi="Arial" w:cs="Arial"/>
          <w:i/>
          <w:iCs/>
          <w:color w:val="auto"/>
          <w:sz w:val="20"/>
          <w:szCs w:val="20"/>
        </w:rPr>
        <w:t>;</w:t>
      </w:r>
      <w:r w:rsidRPr="00541F9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5CCDE31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 xml:space="preserve">IX - Iniciação ao investimento em ações e mercado financeiro; </w:t>
      </w:r>
    </w:p>
    <w:p w14:paraId="0EE845B2" w14:textId="52F1442F" w:rsidR="00FA7023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541F94">
        <w:rPr>
          <w:rFonts w:ascii="Arial" w:hAnsi="Arial" w:cs="Arial"/>
          <w:color w:val="auto"/>
          <w:sz w:val="20"/>
          <w:szCs w:val="20"/>
        </w:rPr>
        <w:tab/>
        <w:t>X - Outros temas correlatos.</w:t>
      </w:r>
    </w:p>
    <w:p w14:paraId="0CD1B2EB" w14:textId="63C98DCD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4651E6A9" w14:textId="4F0ABE88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A3C38C7" w14:textId="235B0E2D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773B8CB1" w14:textId="429152EB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C26DB82" w14:textId="77777777" w:rsidR="00541F94" w:rsidRPr="00354C7F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519C305" w14:textId="77777777" w:rsidR="00541F94" w:rsidRPr="00541F94" w:rsidRDefault="00FA7023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Art. 4º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541F94"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Serão abordados na Rede Pública de Ensino Municipal os seguintes conceitos de educação financeira, visando oferecer aos alunos noções sobre: </w:t>
      </w:r>
    </w:p>
    <w:p w14:paraId="385B53F5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  <w:t xml:space="preserve">I - Conceitos básicos de economia; </w:t>
      </w:r>
    </w:p>
    <w:p w14:paraId="22B0C03D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  <w:t xml:space="preserve">II - Orçamento Pessoal e organização financeira; </w:t>
      </w:r>
    </w:p>
    <w:p w14:paraId="71CB9CA7" w14:textId="31599FBE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  <w:t xml:space="preserve">III - Planejamento financeiro visando investimento em educação pessoal e formação profissional; </w:t>
      </w:r>
    </w:p>
    <w:p w14:paraId="2B45B139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  <w:t xml:space="preserve">IV - Noções básicas sobre mercado de capitais e investimentos; </w:t>
      </w:r>
    </w:p>
    <w:p w14:paraId="2BACA99B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  <w:t xml:space="preserve">V - Aplicação de recursos e escolha de investimentos em aplicações bancárias, mercado de ações e aquisição de títulos; </w:t>
      </w:r>
    </w:p>
    <w:p w14:paraId="19F3673E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  <w:t xml:space="preserve">VI - Formas de financiamento pessoal e para atividades profissionais, escolha, planejamento e revisão; </w:t>
      </w:r>
    </w:p>
    <w:p w14:paraId="29CC7763" w14:textId="77777777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  <w:t xml:space="preserve">VII - Noções básicas de psicologia do mercado; </w:t>
      </w:r>
    </w:p>
    <w:p w14:paraId="4C123DBD" w14:textId="5767580A" w:rsidR="00886845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  <w:t>VIII - Outros temas correlatos.</w:t>
      </w:r>
    </w:p>
    <w:p w14:paraId="32A966E7" w14:textId="27DD7BA5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6DD269B" w14:textId="251DBC78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5º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41F94">
        <w:rPr>
          <w:rFonts w:ascii="Arial" w:hAnsi="Arial" w:cs="Arial"/>
          <w:color w:val="auto"/>
          <w:sz w:val="20"/>
          <w:szCs w:val="20"/>
        </w:rPr>
        <w:t>Para o alcance do objetivo do programa, os professores da Rede Pública Municipal de Ensino serão capacitados para ensinar os temas propostos, a fim de lecionar o conteúdo em conformidade com sua estratégia educacional, características socioculturais, desde que ajustado aos objetivos acima enunciados.</w:t>
      </w:r>
    </w:p>
    <w:p w14:paraId="098B10E5" w14:textId="3713CA7A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D4B8762" w14:textId="2E1D2A12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º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41F94">
        <w:rPr>
          <w:rFonts w:ascii="Arial" w:hAnsi="Arial" w:cs="Arial"/>
          <w:color w:val="auto"/>
          <w:sz w:val="20"/>
          <w:szCs w:val="20"/>
        </w:rPr>
        <w:t>Esta lei poderá ser regulamentada no que couber, baixando-se as normas que se fizerem necessárias.</w:t>
      </w:r>
    </w:p>
    <w:p w14:paraId="2FE3C9E2" w14:textId="50C4B8AB" w:rsid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25ED6299" w14:textId="668D56A6" w:rsidR="00541F94" w:rsidRPr="00541F94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º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>As despesas com a execução desta Lei correrão por conta de dotações orçamentárias próprias, podendo ser suplementadas se necessário.</w:t>
      </w:r>
    </w:p>
    <w:p w14:paraId="5D6F6F88" w14:textId="77777777" w:rsidR="00541F94" w:rsidRPr="00354C7F" w:rsidRDefault="00541F94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C5F3331" w14:textId="214610E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 xml:space="preserve">Art. </w:t>
      </w:r>
      <w:r w:rsidR="00541F94"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541F94" w:rsidRPr="00541F94">
        <w:rPr>
          <w:rFonts w:ascii="Arial" w:hAnsi="Arial" w:cs="Arial"/>
          <w:color w:val="auto"/>
          <w:sz w:val="20"/>
          <w:szCs w:val="20"/>
          <w:shd w:val="clear" w:color="auto" w:fill="FFFFFF"/>
        </w:rPr>
        <w:t>Esta Lei entra em vigor na data de sua publicação, revogadas as disposições em contrário.</w:t>
      </w:r>
    </w:p>
    <w:p w14:paraId="6B3BE84B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64CC78ED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541F94">
        <w:rPr>
          <w:rFonts w:ascii="Arial" w:hAnsi="Arial" w:cs="Arial"/>
          <w:color w:val="auto"/>
          <w:sz w:val="20"/>
          <w:szCs w:val="20"/>
        </w:rPr>
        <w:t>22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dias do mês de </w:t>
      </w:r>
      <w:r w:rsidR="00541F94">
        <w:rPr>
          <w:rFonts w:ascii="Arial" w:hAnsi="Arial" w:cs="Arial"/>
          <w:color w:val="auto"/>
          <w:sz w:val="20"/>
          <w:szCs w:val="20"/>
        </w:rPr>
        <w:t>abril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15A4819A" w14:textId="72A83B76" w:rsidR="00FA7023" w:rsidRPr="00354C7F" w:rsidRDefault="00FA7023" w:rsidP="00541F9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br/>
      </w:r>
      <w:r w:rsidRPr="00354C7F">
        <w:rPr>
          <w:rFonts w:ascii="Arial" w:hAnsi="Arial" w:cs="Arial"/>
          <w:color w:val="auto"/>
          <w:sz w:val="20"/>
          <w:szCs w:val="20"/>
        </w:rPr>
        <w:br/>
      </w:r>
    </w:p>
    <w:p w14:paraId="630CB13B" w14:textId="77777777" w:rsidR="00FA7023" w:rsidRPr="00354C7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78F81ECA" w14:textId="77777777" w:rsidR="00FA7023" w:rsidRPr="00354C7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62862E23" w14:textId="329FA3BF" w:rsidR="00FA7023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5767D43E" w14:textId="77777777" w:rsidR="00FA7023" w:rsidRPr="00354C7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354C7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354C7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5C7A36F9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79BC94E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E86AB93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F70F201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B00F4C5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3EBAEC54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sectPr w:rsidR="00FA7023" w:rsidRPr="00354C7F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D5664" w14:textId="77777777" w:rsidR="009863D6" w:rsidRDefault="009863D6">
      <w:pPr>
        <w:spacing w:after="0" w:line="240" w:lineRule="auto"/>
      </w:pPr>
      <w:r>
        <w:separator/>
      </w:r>
    </w:p>
  </w:endnote>
  <w:endnote w:type="continuationSeparator" w:id="0">
    <w:p w14:paraId="00F61D7C" w14:textId="77777777" w:rsidR="009863D6" w:rsidRDefault="0098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5F5C5" w14:textId="77777777" w:rsidR="009863D6" w:rsidRDefault="009863D6">
      <w:pPr>
        <w:spacing w:after="0" w:line="240" w:lineRule="auto"/>
      </w:pPr>
      <w:r>
        <w:separator/>
      </w:r>
    </w:p>
  </w:footnote>
  <w:footnote w:type="continuationSeparator" w:id="0">
    <w:p w14:paraId="621B0D75" w14:textId="77777777" w:rsidR="009863D6" w:rsidRDefault="0098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67BB9"/>
    <w:rsid w:val="000A2093"/>
    <w:rsid w:val="0013776A"/>
    <w:rsid w:val="001A17E2"/>
    <w:rsid w:val="001D0AC1"/>
    <w:rsid w:val="002D7D72"/>
    <w:rsid w:val="00541F94"/>
    <w:rsid w:val="006162C2"/>
    <w:rsid w:val="006A7E39"/>
    <w:rsid w:val="00886845"/>
    <w:rsid w:val="008F7AAE"/>
    <w:rsid w:val="009757AE"/>
    <w:rsid w:val="009863D6"/>
    <w:rsid w:val="00997666"/>
    <w:rsid w:val="009A282C"/>
    <w:rsid w:val="00AE1186"/>
    <w:rsid w:val="00B5022F"/>
    <w:rsid w:val="00B679C0"/>
    <w:rsid w:val="00BA0C10"/>
    <w:rsid w:val="00BE04FC"/>
    <w:rsid w:val="00C939A1"/>
    <w:rsid w:val="00CA18C1"/>
    <w:rsid w:val="00E640B5"/>
    <w:rsid w:val="00F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EFF7-682B-4928-96CE-6BA5A28D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Câmara de Vereadores</cp:lastModifiedBy>
  <cp:revision>2</cp:revision>
  <cp:lastPrinted>2025-04-22T18:30:00Z</cp:lastPrinted>
  <dcterms:created xsi:type="dcterms:W3CDTF">2025-04-23T11:07:00Z</dcterms:created>
  <dcterms:modified xsi:type="dcterms:W3CDTF">2025-04-23T11:07:00Z</dcterms:modified>
</cp:coreProperties>
</file>