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6F8F8" w14:textId="1915E061" w:rsidR="00D228DA" w:rsidRPr="009A02B6" w:rsidRDefault="00D228DA" w:rsidP="00D228DA">
      <w:pPr>
        <w:spacing w:line="36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9A02B6">
        <w:rPr>
          <w:rFonts w:ascii="Arial" w:hAnsi="Arial" w:cs="Arial"/>
          <w:bCs/>
          <w:color w:val="auto"/>
          <w:sz w:val="20"/>
          <w:szCs w:val="20"/>
        </w:rPr>
        <w:t>Lei</w:t>
      </w:r>
      <w:r w:rsidR="005B0533" w:rsidRPr="009A02B6">
        <w:rPr>
          <w:rFonts w:ascii="Arial" w:hAnsi="Arial" w:cs="Arial"/>
          <w:bCs/>
          <w:color w:val="auto"/>
          <w:sz w:val="20"/>
          <w:szCs w:val="20"/>
        </w:rPr>
        <w:t xml:space="preserve"> Municipal</w:t>
      </w:r>
      <w:r w:rsidRPr="009A02B6">
        <w:rPr>
          <w:rFonts w:ascii="Arial" w:hAnsi="Arial" w:cs="Arial"/>
          <w:bCs/>
          <w:color w:val="auto"/>
          <w:sz w:val="20"/>
          <w:szCs w:val="20"/>
        </w:rPr>
        <w:t xml:space="preserve"> nº </w:t>
      </w:r>
      <w:r w:rsidR="005B0533" w:rsidRPr="009A02B6">
        <w:rPr>
          <w:rFonts w:ascii="Arial" w:hAnsi="Arial" w:cs="Arial"/>
          <w:bCs/>
          <w:color w:val="auto"/>
          <w:sz w:val="20"/>
          <w:szCs w:val="20"/>
        </w:rPr>
        <w:t>2.73</w:t>
      </w:r>
      <w:r w:rsidR="004F770D">
        <w:rPr>
          <w:rFonts w:ascii="Arial" w:hAnsi="Arial" w:cs="Arial"/>
          <w:bCs/>
          <w:color w:val="auto"/>
          <w:sz w:val="20"/>
          <w:szCs w:val="20"/>
        </w:rPr>
        <w:t>6</w:t>
      </w:r>
      <w:r w:rsidRPr="009A02B6">
        <w:rPr>
          <w:rFonts w:ascii="Arial" w:hAnsi="Arial" w:cs="Arial"/>
          <w:bCs/>
          <w:color w:val="auto"/>
          <w:sz w:val="20"/>
          <w:szCs w:val="20"/>
        </w:rPr>
        <w:t xml:space="preserve">/2025, de </w:t>
      </w:r>
      <w:r w:rsidR="004F770D">
        <w:rPr>
          <w:rFonts w:ascii="Arial" w:hAnsi="Arial" w:cs="Arial"/>
          <w:bCs/>
          <w:color w:val="auto"/>
          <w:sz w:val="20"/>
          <w:szCs w:val="20"/>
        </w:rPr>
        <w:t>07</w:t>
      </w:r>
      <w:r w:rsidR="00F54CCA" w:rsidRPr="009A02B6">
        <w:rPr>
          <w:rFonts w:ascii="Arial" w:hAnsi="Arial" w:cs="Arial"/>
          <w:bCs/>
          <w:color w:val="auto"/>
          <w:sz w:val="20"/>
          <w:szCs w:val="20"/>
        </w:rPr>
        <w:t xml:space="preserve"> de </w:t>
      </w:r>
      <w:r w:rsidR="004F770D">
        <w:rPr>
          <w:rFonts w:ascii="Arial" w:hAnsi="Arial" w:cs="Arial"/>
          <w:bCs/>
          <w:color w:val="auto"/>
          <w:sz w:val="20"/>
          <w:szCs w:val="20"/>
        </w:rPr>
        <w:t>outu</w:t>
      </w:r>
      <w:r w:rsidR="00F54CCA" w:rsidRPr="009A02B6">
        <w:rPr>
          <w:rFonts w:ascii="Arial" w:hAnsi="Arial" w:cs="Arial"/>
          <w:bCs/>
          <w:color w:val="auto"/>
          <w:sz w:val="20"/>
          <w:szCs w:val="20"/>
        </w:rPr>
        <w:t>bro</w:t>
      </w:r>
      <w:r w:rsidRPr="009A02B6">
        <w:rPr>
          <w:rFonts w:ascii="Arial" w:hAnsi="Arial" w:cs="Arial"/>
          <w:bCs/>
          <w:color w:val="auto"/>
          <w:sz w:val="20"/>
          <w:szCs w:val="20"/>
        </w:rPr>
        <w:t xml:space="preserve"> de 2025.</w:t>
      </w:r>
    </w:p>
    <w:p w14:paraId="23DEB4F6" w14:textId="77777777" w:rsidR="004F770D" w:rsidRPr="0007005D" w:rsidRDefault="004F770D" w:rsidP="004F770D">
      <w:pPr>
        <w:spacing w:after="120" w:line="360" w:lineRule="auto"/>
        <w:ind w:left="4253" w:right="-1"/>
        <w:jc w:val="both"/>
        <w:rPr>
          <w:rFonts w:ascii="Arial" w:hAnsi="Arial" w:cs="Arial"/>
          <w:i/>
          <w:iCs/>
          <w:sz w:val="21"/>
          <w:szCs w:val="21"/>
        </w:rPr>
      </w:pPr>
      <w:r w:rsidRPr="0007005D">
        <w:rPr>
          <w:rFonts w:ascii="Arial" w:hAnsi="Arial" w:cs="Arial"/>
          <w:i/>
          <w:iCs/>
          <w:sz w:val="21"/>
          <w:szCs w:val="21"/>
        </w:rPr>
        <w:t>"Institui o Programa Farmácia Solidária no Município de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05D">
        <w:rPr>
          <w:rFonts w:ascii="Arial" w:hAnsi="Arial" w:cs="Arial"/>
          <w:i/>
          <w:iCs/>
          <w:sz w:val="21"/>
          <w:szCs w:val="21"/>
        </w:rPr>
        <w:t>Anta Gorda e dá outras providências"</w:t>
      </w:r>
    </w:p>
    <w:p w14:paraId="31D0F7C4" w14:textId="77777777" w:rsidR="004F770D" w:rsidRPr="0071457E" w:rsidRDefault="004F770D" w:rsidP="004F770D">
      <w:pPr>
        <w:spacing w:after="120" w:line="360" w:lineRule="auto"/>
        <w:ind w:right="-1" w:firstLine="14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Nadir </w:t>
      </w:r>
      <w:proofErr w:type="spellStart"/>
      <w:r>
        <w:rPr>
          <w:rFonts w:ascii="Arial" w:hAnsi="Arial" w:cs="Arial"/>
          <w:sz w:val="21"/>
          <w:szCs w:val="21"/>
        </w:rPr>
        <w:t>Valdameri</w:t>
      </w:r>
      <w:proofErr w:type="spellEnd"/>
      <w:r w:rsidRPr="0071457E">
        <w:rPr>
          <w:rFonts w:ascii="Arial" w:hAnsi="Arial" w:cs="Arial"/>
          <w:sz w:val="21"/>
          <w:szCs w:val="21"/>
        </w:rPr>
        <w:t xml:space="preserve">, Prefeito Municipal </w:t>
      </w:r>
      <w:r>
        <w:rPr>
          <w:rFonts w:ascii="Arial" w:hAnsi="Arial" w:cs="Arial"/>
          <w:sz w:val="21"/>
          <w:szCs w:val="21"/>
        </w:rPr>
        <w:t xml:space="preserve">em exercício do Município de </w:t>
      </w:r>
      <w:r w:rsidRPr="0071457E">
        <w:rPr>
          <w:rFonts w:ascii="Arial" w:hAnsi="Arial" w:cs="Arial"/>
          <w:sz w:val="21"/>
          <w:szCs w:val="21"/>
        </w:rPr>
        <w:t>Anta Gorda, Estado do Rio Grande do Sul, no uso das atribuições que lhe confere a Lei Orgânica Municipal,</w:t>
      </w:r>
    </w:p>
    <w:p w14:paraId="38BDEF19" w14:textId="77777777" w:rsidR="004F770D" w:rsidRDefault="004F770D" w:rsidP="004F770D">
      <w:pPr>
        <w:spacing w:after="12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71457E">
        <w:rPr>
          <w:rFonts w:ascii="Arial" w:hAnsi="Arial" w:cs="Arial"/>
          <w:sz w:val="21"/>
          <w:szCs w:val="21"/>
        </w:rPr>
        <w:t>Faço saber, que a Câmara de Vereadores aprovou e eu, no uso das atribuições legais, sanciono e promulgo a seguinte Lei:</w:t>
      </w:r>
    </w:p>
    <w:p w14:paraId="698A6434" w14:textId="77777777" w:rsidR="004F770D" w:rsidRDefault="004F770D" w:rsidP="004F770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07005D">
        <w:rPr>
          <w:rFonts w:ascii="Arial" w:hAnsi="Arial" w:cs="Arial"/>
          <w:b/>
          <w:bCs/>
          <w:sz w:val="21"/>
          <w:szCs w:val="21"/>
        </w:rPr>
        <w:t>Art. 1°</w:t>
      </w:r>
      <w:r w:rsidRPr="0007005D">
        <w:rPr>
          <w:rFonts w:ascii="Arial" w:hAnsi="Arial" w:cs="Arial"/>
          <w:sz w:val="21"/>
          <w:szCs w:val="21"/>
        </w:rPr>
        <w:t xml:space="preserve"> Fica instituído no âmbito do Município de Anta Gorda o Programa </w:t>
      </w:r>
      <w:proofErr w:type="spellStart"/>
      <w:r w:rsidRPr="0007005D">
        <w:rPr>
          <w:rFonts w:ascii="Arial" w:hAnsi="Arial" w:cs="Arial"/>
          <w:sz w:val="21"/>
          <w:szCs w:val="21"/>
        </w:rPr>
        <w:t>Solidare</w:t>
      </w:r>
      <w:proofErr w:type="spellEnd"/>
      <w:r w:rsidRPr="0007005D">
        <w:rPr>
          <w:rFonts w:ascii="Arial" w:hAnsi="Arial" w:cs="Arial"/>
          <w:sz w:val="21"/>
          <w:szCs w:val="21"/>
        </w:rPr>
        <w:t xml:space="preserve"> - Farmácia Solidária destinada à conscientização, captação, reaproveitamento, dispensação à população, doação ou permuta, a instituições públicas ou privadas de assistência social, e descarte correto de medicamentos, fórmulas lácteas, com o objetivo de auxiliar no tratamento de saúde, por meio do acesso gratuito às doações provenientes da comunidade e de instituições da sociedade civil.</w:t>
      </w:r>
    </w:p>
    <w:p w14:paraId="7D32FBB9" w14:textId="77777777" w:rsidR="004F770D" w:rsidRDefault="004F770D" w:rsidP="004F770D">
      <w:pPr>
        <w:spacing w:after="12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07005D">
        <w:rPr>
          <w:rFonts w:ascii="Arial" w:hAnsi="Arial" w:cs="Arial"/>
          <w:b/>
          <w:bCs/>
          <w:sz w:val="21"/>
          <w:szCs w:val="21"/>
        </w:rPr>
        <w:t>Art. 2°</w:t>
      </w:r>
      <w:r w:rsidRPr="0007005D">
        <w:rPr>
          <w:rFonts w:ascii="Arial" w:hAnsi="Arial" w:cs="Arial"/>
          <w:sz w:val="21"/>
          <w:szCs w:val="21"/>
        </w:rPr>
        <w:t xml:space="preserve"> O Programa "Farmácia Solidária" consiste na doação de medicamentos e fórmulas lácteas não</w:t>
      </w:r>
      <w:r>
        <w:rPr>
          <w:rFonts w:ascii="Arial" w:hAnsi="Arial" w:cs="Arial"/>
          <w:sz w:val="21"/>
          <w:szCs w:val="21"/>
        </w:rPr>
        <w:t xml:space="preserve"> </w:t>
      </w:r>
      <w:r w:rsidRPr="0007005D">
        <w:rPr>
          <w:rFonts w:ascii="Arial" w:hAnsi="Arial" w:cs="Arial"/>
          <w:sz w:val="21"/>
          <w:szCs w:val="21"/>
        </w:rPr>
        <w:t>utilizados, observados o prazo de validade, pela população e por empresas do segmento farmacêutico para a Farmácia Básica de Saúde do Município e sua subsequente distribuição gratuita à população, sob supervisão técnica, após rigoroso controle de sua qualidade e de prazo de validade.</w:t>
      </w:r>
    </w:p>
    <w:p w14:paraId="27EFEA6F" w14:textId="77777777" w:rsidR="004F770D" w:rsidRDefault="004F770D" w:rsidP="004F770D">
      <w:pPr>
        <w:spacing w:after="12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07005D">
        <w:rPr>
          <w:rFonts w:ascii="Arial" w:hAnsi="Arial" w:cs="Arial"/>
          <w:sz w:val="21"/>
          <w:szCs w:val="21"/>
        </w:rPr>
        <w:t>Parágrafo único O controle de qualidade da medicação doada será regularizado por portaria setorial</w:t>
      </w:r>
      <w:r>
        <w:rPr>
          <w:rFonts w:ascii="Arial" w:hAnsi="Arial" w:cs="Arial"/>
          <w:sz w:val="21"/>
          <w:szCs w:val="21"/>
        </w:rPr>
        <w:t xml:space="preserve"> </w:t>
      </w:r>
      <w:r w:rsidRPr="0007005D">
        <w:rPr>
          <w:rFonts w:ascii="Arial" w:hAnsi="Arial" w:cs="Arial"/>
          <w:sz w:val="21"/>
          <w:szCs w:val="21"/>
        </w:rPr>
        <w:t>emitida pela Secretaria Municipal de Saúde, que deverá disciplinar, inclusive, os fluxos de distribuição dos medicamentos pela unidade da rede de saúde pública.</w:t>
      </w:r>
    </w:p>
    <w:p w14:paraId="3A01727A" w14:textId="77777777" w:rsidR="004F770D" w:rsidRDefault="004F770D" w:rsidP="004F770D">
      <w:pPr>
        <w:spacing w:after="12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07005D">
        <w:rPr>
          <w:rFonts w:ascii="Arial" w:hAnsi="Arial" w:cs="Arial"/>
          <w:b/>
          <w:bCs/>
          <w:sz w:val="21"/>
          <w:szCs w:val="21"/>
        </w:rPr>
        <w:t>Art. 3°</w:t>
      </w:r>
      <w:r w:rsidRPr="0007005D">
        <w:rPr>
          <w:rFonts w:ascii="Arial" w:hAnsi="Arial" w:cs="Arial"/>
          <w:sz w:val="21"/>
          <w:szCs w:val="21"/>
        </w:rPr>
        <w:t xml:space="preserve"> Fica a Secretaria Municipal de Saúde autorizada a divulgar o Programa "Farmácia Solidária",</w:t>
      </w:r>
      <w:r>
        <w:rPr>
          <w:rFonts w:ascii="Arial" w:hAnsi="Arial" w:cs="Arial"/>
          <w:sz w:val="21"/>
          <w:szCs w:val="21"/>
        </w:rPr>
        <w:t xml:space="preserve"> </w:t>
      </w:r>
      <w:r w:rsidRPr="0007005D">
        <w:rPr>
          <w:rFonts w:ascii="Arial" w:hAnsi="Arial" w:cs="Arial"/>
          <w:sz w:val="21"/>
          <w:szCs w:val="21"/>
        </w:rPr>
        <w:t>através dos ACS - Agentes Comunitários de Saúde, informando a população quanto ao recebimento das doações pelas Unidades de Saúde, bem como a disponibilizar espaço apropriado para o estoque, armazenamento e controle dos medicamentos doados.</w:t>
      </w:r>
    </w:p>
    <w:p w14:paraId="6491771A" w14:textId="77777777" w:rsidR="004F770D" w:rsidRDefault="004F770D" w:rsidP="004F770D">
      <w:pPr>
        <w:spacing w:after="12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07005D">
        <w:rPr>
          <w:rFonts w:ascii="Arial" w:hAnsi="Arial" w:cs="Arial"/>
          <w:b/>
          <w:bCs/>
          <w:sz w:val="21"/>
          <w:szCs w:val="21"/>
        </w:rPr>
        <w:t>Art. 4°</w:t>
      </w:r>
      <w:r w:rsidRPr="0007005D">
        <w:rPr>
          <w:rFonts w:ascii="Arial" w:hAnsi="Arial" w:cs="Arial"/>
          <w:sz w:val="21"/>
          <w:szCs w:val="21"/>
        </w:rPr>
        <w:t xml:space="preserve"> Os medicamentos com prazos de validade vencidos, ou em vias de vencer, violados e/ou reprovados por questões técnicas quanto a sua qualidade, serão encaminhados para incineração pela área competente.</w:t>
      </w:r>
    </w:p>
    <w:p w14:paraId="3B9316E8" w14:textId="77777777" w:rsidR="004F770D" w:rsidRDefault="004F770D" w:rsidP="004F770D">
      <w:pPr>
        <w:spacing w:after="12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07005D">
        <w:rPr>
          <w:rFonts w:ascii="Arial" w:hAnsi="Arial" w:cs="Arial"/>
          <w:b/>
          <w:bCs/>
          <w:sz w:val="21"/>
          <w:szCs w:val="21"/>
        </w:rPr>
        <w:t>Art. 5°</w:t>
      </w:r>
      <w:r w:rsidRPr="0007005D">
        <w:rPr>
          <w:rFonts w:ascii="Arial" w:hAnsi="Arial" w:cs="Arial"/>
          <w:sz w:val="21"/>
          <w:szCs w:val="21"/>
        </w:rPr>
        <w:t xml:space="preserve"> Os beneficiários deste Programa deverão ser informados de que se trata de medicamentos obtidos na forma desta Lei e a dispensação de medicamentos e fórmulas lácteas ao beneficiário, destinatário final, somente será efetuada mediante a apresentação de receita médica original emitida no âmbito do Sistema</w:t>
      </w:r>
      <w:r>
        <w:rPr>
          <w:rFonts w:ascii="Arial" w:hAnsi="Arial" w:cs="Arial"/>
          <w:sz w:val="21"/>
          <w:szCs w:val="21"/>
        </w:rPr>
        <w:t xml:space="preserve"> </w:t>
      </w:r>
      <w:r w:rsidRPr="0007005D">
        <w:rPr>
          <w:rFonts w:ascii="Arial" w:hAnsi="Arial" w:cs="Arial"/>
          <w:sz w:val="21"/>
          <w:szCs w:val="21"/>
        </w:rPr>
        <w:t>Único de Saúde - SUS, particulares e/ou convênios e documento de identificação com foto.</w:t>
      </w:r>
    </w:p>
    <w:p w14:paraId="14E2A2CB" w14:textId="77777777" w:rsidR="004F770D" w:rsidRDefault="004F770D" w:rsidP="004F770D">
      <w:pPr>
        <w:spacing w:after="12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07005D">
        <w:rPr>
          <w:rFonts w:ascii="Arial" w:hAnsi="Arial" w:cs="Arial"/>
          <w:b/>
          <w:bCs/>
          <w:sz w:val="21"/>
          <w:szCs w:val="21"/>
        </w:rPr>
        <w:lastRenderedPageBreak/>
        <w:t>Art. 6°</w:t>
      </w:r>
      <w:r w:rsidRPr="0007005D">
        <w:rPr>
          <w:rFonts w:ascii="Arial" w:hAnsi="Arial" w:cs="Arial"/>
          <w:sz w:val="21"/>
          <w:szCs w:val="21"/>
        </w:rPr>
        <w:t xml:space="preserve"> Por se tratar de um Programa complementar ao da Política Nacional de Medicamentos, fica a</w:t>
      </w:r>
      <w:r>
        <w:rPr>
          <w:rFonts w:ascii="Arial" w:hAnsi="Arial" w:cs="Arial"/>
          <w:sz w:val="21"/>
          <w:szCs w:val="21"/>
        </w:rPr>
        <w:t xml:space="preserve"> </w:t>
      </w:r>
      <w:r w:rsidRPr="0007005D">
        <w:rPr>
          <w:rFonts w:ascii="Arial" w:hAnsi="Arial" w:cs="Arial"/>
          <w:sz w:val="21"/>
          <w:szCs w:val="21"/>
        </w:rPr>
        <w:t>Administração Municipal isenta de qualquer responsabilidade quanto a aquisição de quantitativos dos referidos medicamentos com o propósito de complementar o tratamento de pacientes atendidos.</w:t>
      </w:r>
    </w:p>
    <w:p w14:paraId="558BF76C" w14:textId="77777777" w:rsidR="004F770D" w:rsidRPr="0071457E" w:rsidRDefault="004F770D" w:rsidP="004F770D">
      <w:pPr>
        <w:spacing w:after="12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07005D">
        <w:rPr>
          <w:rFonts w:ascii="Arial" w:hAnsi="Arial" w:cs="Arial"/>
          <w:b/>
          <w:bCs/>
          <w:sz w:val="21"/>
          <w:szCs w:val="21"/>
        </w:rPr>
        <w:t xml:space="preserve">Art. 7° </w:t>
      </w:r>
      <w:r w:rsidRPr="0007005D">
        <w:rPr>
          <w:rFonts w:ascii="Arial" w:hAnsi="Arial" w:cs="Arial"/>
          <w:sz w:val="21"/>
          <w:szCs w:val="21"/>
        </w:rPr>
        <w:t>Esta Lei poderá ser regulamentada através de Decreto, no que couber, e entra em vigor na data</w:t>
      </w:r>
      <w:r>
        <w:rPr>
          <w:rFonts w:ascii="Arial" w:hAnsi="Arial" w:cs="Arial"/>
          <w:sz w:val="21"/>
          <w:szCs w:val="21"/>
        </w:rPr>
        <w:t xml:space="preserve"> </w:t>
      </w:r>
      <w:r w:rsidRPr="0007005D">
        <w:rPr>
          <w:rFonts w:ascii="Arial" w:hAnsi="Arial" w:cs="Arial"/>
          <w:sz w:val="21"/>
          <w:szCs w:val="21"/>
        </w:rPr>
        <w:t>de sua publicação.</w:t>
      </w:r>
    </w:p>
    <w:p w14:paraId="759FD47B" w14:textId="6968FFD1" w:rsidR="004F770D" w:rsidRDefault="004F770D" w:rsidP="004F770D">
      <w:pPr>
        <w:spacing w:after="20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53597E">
        <w:rPr>
          <w:rFonts w:ascii="Arial" w:hAnsi="Arial" w:cs="Arial"/>
          <w:sz w:val="21"/>
          <w:szCs w:val="21"/>
        </w:rPr>
        <w:t xml:space="preserve">Gabinete do Prefeito Municipal de Anta Gorda RS, aos </w:t>
      </w:r>
      <w:r>
        <w:rPr>
          <w:rFonts w:ascii="Arial" w:hAnsi="Arial" w:cs="Arial"/>
          <w:sz w:val="21"/>
          <w:szCs w:val="21"/>
        </w:rPr>
        <w:t>07</w:t>
      </w:r>
      <w:bookmarkStart w:id="0" w:name="_GoBack"/>
      <w:bookmarkEnd w:id="0"/>
      <w:r w:rsidRPr="0053597E">
        <w:rPr>
          <w:rFonts w:ascii="Arial" w:hAnsi="Arial" w:cs="Arial"/>
          <w:sz w:val="21"/>
          <w:szCs w:val="21"/>
        </w:rPr>
        <w:t xml:space="preserve"> dias do mês de </w:t>
      </w:r>
      <w:r>
        <w:rPr>
          <w:rFonts w:ascii="Arial" w:hAnsi="Arial" w:cs="Arial"/>
          <w:sz w:val="21"/>
          <w:szCs w:val="21"/>
        </w:rPr>
        <w:t>outubro</w:t>
      </w:r>
      <w:r w:rsidRPr="0053597E">
        <w:rPr>
          <w:rFonts w:ascii="Arial" w:hAnsi="Arial" w:cs="Arial"/>
          <w:sz w:val="21"/>
          <w:szCs w:val="21"/>
        </w:rPr>
        <w:t xml:space="preserve"> de 202</w:t>
      </w:r>
      <w:r>
        <w:rPr>
          <w:rFonts w:ascii="Arial" w:hAnsi="Arial" w:cs="Arial"/>
          <w:sz w:val="21"/>
          <w:szCs w:val="21"/>
        </w:rPr>
        <w:t>5</w:t>
      </w:r>
      <w:r w:rsidRPr="0053597E">
        <w:rPr>
          <w:rFonts w:ascii="Arial" w:hAnsi="Arial" w:cs="Arial"/>
          <w:sz w:val="21"/>
          <w:szCs w:val="21"/>
        </w:rPr>
        <w:t>.</w:t>
      </w:r>
    </w:p>
    <w:p w14:paraId="0FA76241" w14:textId="77777777" w:rsidR="004F770D" w:rsidRPr="0053597E" w:rsidRDefault="004F770D" w:rsidP="004F770D">
      <w:pPr>
        <w:spacing w:after="200" w:line="360" w:lineRule="auto"/>
        <w:jc w:val="both"/>
        <w:rPr>
          <w:rFonts w:ascii="Arial" w:hAnsi="Arial" w:cs="Arial"/>
          <w:sz w:val="21"/>
          <w:szCs w:val="21"/>
        </w:rPr>
      </w:pPr>
    </w:p>
    <w:p w14:paraId="23711CED" w14:textId="77777777" w:rsidR="004F770D" w:rsidRPr="0053597E" w:rsidRDefault="004F770D" w:rsidP="004F770D">
      <w:pPr>
        <w:spacing w:after="12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Nadir </w:t>
      </w:r>
      <w:proofErr w:type="spellStart"/>
      <w:r>
        <w:rPr>
          <w:rFonts w:ascii="Arial" w:hAnsi="Arial" w:cs="Arial"/>
          <w:sz w:val="21"/>
          <w:szCs w:val="21"/>
        </w:rPr>
        <w:t>Valdameri</w:t>
      </w:r>
      <w:proofErr w:type="spellEnd"/>
      <w:r w:rsidRPr="0053597E">
        <w:rPr>
          <w:rFonts w:ascii="Arial" w:hAnsi="Arial" w:cs="Arial"/>
          <w:sz w:val="21"/>
          <w:szCs w:val="21"/>
        </w:rPr>
        <w:t>,</w:t>
      </w:r>
    </w:p>
    <w:p w14:paraId="456F643F" w14:textId="77777777" w:rsidR="004F770D" w:rsidRPr="00960C73" w:rsidRDefault="004F770D" w:rsidP="004F770D">
      <w:pPr>
        <w:spacing w:after="12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960C73">
        <w:rPr>
          <w:rFonts w:ascii="Arial" w:hAnsi="Arial" w:cs="Arial"/>
          <w:bCs/>
          <w:sz w:val="21"/>
          <w:szCs w:val="21"/>
        </w:rPr>
        <w:t>Prefeito Municipal</w:t>
      </w:r>
      <w:r>
        <w:rPr>
          <w:rFonts w:ascii="Arial" w:hAnsi="Arial" w:cs="Arial"/>
          <w:bCs/>
          <w:sz w:val="21"/>
          <w:szCs w:val="21"/>
        </w:rPr>
        <w:t xml:space="preserve"> em exercício</w:t>
      </w:r>
    </w:p>
    <w:p w14:paraId="5D65AEE9" w14:textId="77777777" w:rsidR="004F770D" w:rsidRDefault="004F770D" w:rsidP="004F770D">
      <w:pPr>
        <w:spacing w:after="120" w:line="240" w:lineRule="auto"/>
        <w:rPr>
          <w:sz w:val="21"/>
          <w:szCs w:val="21"/>
        </w:rPr>
      </w:pPr>
    </w:p>
    <w:p w14:paraId="20F3FB4F" w14:textId="77777777" w:rsidR="004F770D" w:rsidRDefault="004F770D" w:rsidP="004F770D">
      <w:pPr>
        <w:spacing w:after="120" w:line="240" w:lineRule="auto"/>
        <w:rPr>
          <w:rFonts w:ascii="Arial" w:hAnsi="Arial" w:cs="Arial"/>
          <w:sz w:val="21"/>
          <w:szCs w:val="21"/>
          <w:lang w:eastAsia="ar-SA"/>
        </w:rPr>
      </w:pPr>
      <w:r w:rsidRPr="0053597E">
        <w:rPr>
          <w:rFonts w:ascii="Arial" w:hAnsi="Arial" w:cs="Arial"/>
          <w:sz w:val="21"/>
          <w:szCs w:val="21"/>
          <w:lang w:eastAsia="ar-SA"/>
        </w:rPr>
        <w:t>Registre-se e publique-se</w:t>
      </w:r>
    </w:p>
    <w:p w14:paraId="4AFCD74C" w14:textId="77777777" w:rsidR="004F770D" w:rsidRPr="0053597E" w:rsidRDefault="004F770D" w:rsidP="004F770D">
      <w:pPr>
        <w:spacing w:after="120" w:line="240" w:lineRule="auto"/>
        <w:rPr>
          <w:rFonts w:ascii="Arial" w:hAnsi="Arial" w:cs="Arial"/>
          <w:sz w:val="21"/>
          <w:szCs w:val="21"/>
          <w:lang w:eastAsia="ar-SA"/>
        </w:rPr>
      </w:pPr>
    </w:p>
    <w:p w14:paraId="60DC5107" w14:textId="77777777" w:rsidR="004F770D" w:rsidRPr="0053597E" w:rsidRDefault="004F770D" w:rsidP="004F770D">
      <w:pPr>
        <w:tabs>
          <w:tab w:val="left" w:pos="2268"/>
        </w:tabs>
        <w:suppressAutoHyphens/>
        <w:spacing w:before="120" w:after="120" w:line="240" w:lineRule="auto"/>
        <w:jc w:val="both"/>
        <w:rPr>
          <w:rFonts w:ascii="Arial" w:hAnsi="Arial" w:cs="Arial"/>
          <w:sz w:val="21"/>
          <w:szCs w:val="21"/>
          <w:lang w:eastAsia="ar-SA"/>
        </w:rPr>
      </w:pPr>
      <w:proofErr w:type="spellStart"/>
      <w:r>
        <w:rPr>
          <w:rFonts w:ascii="Arial" w:hAnsi="Arial" w:cs="Arial"/>
          <w:sz w:val="21"/>
          <w:szCs w:val="21"/>
          <w:lang w:eastAsia="ar-SA"/>
        </w:rPr>
        <w:t>Laiane</w:t>
      </w:r>
      <w:proofErr w:type="spellEnd"/>
      <w:r>
        <w:rPr>
          <w:rFonts w:ascii="Arial" w:hAnsi="Arial" w:cs="Arial"/>
          <w:sz w:val="21"/>
          <w:szCs w:val="21"/>
          <w:lang w:eastAsia="ar-SA"/>
        </w:rPr>
        <w:t xml:space="preserve"> Moretto</w:t>
      </w:r>
    </w:p>
    <w:p w14:paraId="7F1D7240" w14:textId="77777777" w:rsidR="004F770D" w:rsidRDefault="004F770D" w:rsidP="004F770D">
      <w:pPr>
        <w:tabs>
          <w:tab w:val="left" w:pos="2268"/>
        </w:tabs>
        <w:suppressAutoHyphens/>
        <w:spacing w:before="120" w:after="120" w:line="240" w:lineRule="auto"/>
        <w:jc w:val="both"/>
        <w:rPr>
          <w:rFonts w:ascii="Arial" w:hAnsi="Arial" w:cs="Arial"/>
          <w:sz w:val="21"/>
          <w:szCs w:val="21"/>
          <w:lang w:eastAsia="ar-SA"/>
        </w:rPr>
      </w:pPr>
      <w:r w:rsidRPr="0053597E">
        <w:rPr>
          <w:rFonts w:ascii="Arial" w:hAnsi="Arial" w:cs="Arial"/>
          <w:sz w:val="21"/>
          <w:szCs w:val="21"/>
          <w:lang w:eastAsia="ar-SA"/>
        </w:rPr>
        <w:t>Secretária Municipal de Administraçã</w:t>
      </w:r>
      <w:r>
        <w:rPr>
          <w:rFonts w:ascii="Arial" w:hAnsi="Arial" w:cs="Arial"/>
          <w:sz w:val="21"/>
          <w:szCs w:val="21"/>
          <w:lang w:eastAsia="ar-SA"/>
        </w:rPr>
        <w:t>o</w:t>
      </w:r>
    </w:p>
    <w:p w14:paraId="01AECFD9" w14:textId="3E9CE3DF" w:rsidR="00D228DA" w:rsidRPr="009A02B6" w:rsidRDefault="00D228DA" w:rsidP="004F770D">
      <w:pPr>
        <w:overflowPunct w:val="0"/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</w:p>
    <w:sectPr w:rsidR="00D228DA" w:rsidRPr="009A02B6" w:rsidSect="00F54CCA">
      <w:headerReference w:type="default" r:id="rId8"/>
      <w:pgSz w:w="11900" w:h="16840"/>
      <w:pgMar w:top="1560" w:right="1127" w:bottom="2269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CD55D" w14:textId="77777777" w:rsidR="00662241" w:rsidRDefault="00662241">
      <w:pPr>
        <w:spacing w:after="0" w:line="240" w:lineRule="auto"/>
      </w:pPr>
      <w:r>
        <w:separator/>
      </w:r>
    </w:p>
  </w:endnote>
  <w:endnote w:type="continuationSeparator" w:id="0">
    <w:p w14:paraId="56A0A716" w14:textId="77777777" w:rsidR="00662241" w:rsidRDefault="0066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8E4A0" w14:textId="77777777" w:rsidR="00662241" w:rsidRDefault="00662241">
      <w:pPr>
        <w:spacing w:after="0" w:line="240" w:lineRule="auto"/>
      </w:pPr>
      <w:r>
        <w:separator/>
      </w:r>
    </w:p>
  </w:footnote>
  <w:footnote w:type="continuationSeparator" w:id="0">
    <w:p w14:paraId="69B05A10" w14:textId="77777777" w:rsidR="00662241" w:rsidRDefault="0066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64B5CD29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22168"/>
    <w:multiLevelType w:val="hybridMultilevel"/>
    <w:tmpl w:val="940888C8"/>
    <w:lvl w:ilvl="0" w:tplc="7434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C95"/>
    <w:multiLevelType w:val="hybridMultilevel"/>
    <w:tmpl w:val="ADC00C54"/>
    <w:lvl w:ilvl="0" w:tplc="FADEABB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A0098"/>
    <w:multiLevelType w:val="hybridMultilevel"/>
    <w:tmpl w:val="7C24FE5C"/>
    <w:lvl w:ilvl="0" w:tplc="7AEAF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B2C"/>
    <w:multiLevelType w:val="hybridMultilevel"/>
    <w:tmpl w:val="80106A04"/>
    <w:lvl w:ilvl="0" w:tplc="35DC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DFE"/>
    <w:multiLevelType w:val="hybridMultilevel"/>
    <w:tmpl w:val="6ADA9682"/>
    <w:lvl w:ilvl="0" w:tplc="C6FE8C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5C24400"/>
    <w:multiLevelType w:val="hybridMultilevel"/>
    <w:tmpl w:val="1A8E22D4"/>
    <w:lvl w:ilvl="0" w:tplc="9DCC268E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6F66B8"/>
    <w:multiLevelType w:val="hybridMultilevel"/>
    <w:tmpl w:val="6E786676"/>
    <w:lvl w:ilvl="0" w:tplc="8C18F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0A6545"/>
    <w:rsid w:val="000C6EF4"/>
    <w:rsid w:val="00126FC3"/>
    <w:rsid w:val="00127CE3"/>
    <w:rsid w:val="0013776A"/>
    <w:rsid w:val="00151328"/>
    <w:rsid w:val="001A17E2"/>
    <w:rsid w:val="001A6496"/>
    <w:rsid w:val="001B7D17"/>
    <w:rsid w:val="001D0AC1"/>
    <w:rsid w:val="002D23D6"/>
    <w:rsid w:val="002F2434"/>
    <w:rsid w:val="0037342D"/>
    <w:rsid w:val="003B3B71"/>
    <w:rsid w:val="003E2D94"/>
    <w:rsid w:val="004F770D"/>
    <w:rsid w:val="005676ED"/>
    <w:rsid w:val="005B0533"/>
    <w:rsid w:val="005E1220"/>
    <w:rsid w:val="006162C2"/>
    <w:rsid w:val="00635081"/>
    <w:rsid w:val="00662241"/>
    <w:rsid w:val="006710AA"/>
    <w:rsid w:val="006902A7"/>
    <w:rsid w:val="006A7E39"/>
    <w:rsid w:val="006B366F"/>
    <w:rsid w:val="006B731B"/>
    <w:rsid w:val="006C57C2"/>
    <w:rsid w:val="006C6960"/>
    <w:rsid w:val="00716CB2"/>
    <w:rsid w:val="0077286B"/>
    <w:rsid w:val="007B499D"/>
    <w:rsid w:val="007E063A"/>
    <w:rsid w:val="008117FA"/>
    <w:rsid w:val="008215C3"/>
    <w:rsid w:val="00836B32"/>
    <w:rsid w:val="00844A6E"/>
    <w:rsid w:val="00886845"/>
    <w:rsid w:val="008A2610"/>
    <w:rsid w:val="008D3A36"/>
    <w:rsid w:val="008F7AAE"/>
    <w:rsid w:val="00912842"/>
    <w:rsid w:val="009757AE"/>
    <w:rsid w:val="00975F8C"/>
    <w:rsid w:val="00997666"/>
    <w:rsid w:val="009A02B6"/>
    <w:rsid w:val="009F3590"/>
    <w:rsid w:val="00A14601"/>
    <w:rsid w:val="00A5543F"/>
    <w:rsid w:val="00A704F4"/>
    <w:rsid w:val="00AB6738"/>
    <w:rsid w:val="00AE1186"/>
    <w:rsid w:val="00AE4E2B"/>
    <w:rsid w:val="00B5154A"/>
    <w:rsid w:val="00B84FFE"/>
    <w:rsid w:val="00BE3946"/>
    <w:rsid w:val="00C10E73"/>
    <w:rsid w:val="00C202DB"/>
    <w:rsid w:val="00C768A4"/>
    <w:rsid w:val="00C939A1"/>
    <w:rsid w:val="00CA18C1"/>
    <w:rsid w:val="00CA344E"/>
    <w:rsid w:val="00CD7603"/>
    <w:rsid w:val="00D228DA"/>
    <w:rsid w:val="00D86D5F"/>
    <w:rsid w:val="00DB5687"/>
    <w:rsid w:val="00DB5BAA"/>
    <w:rsid w:val="00E37B06"/>
    <w:rsid w:val="00E526AB"/>
    <w:rsid w:val="00E63294"/>
    <w:rsid w:val="00E640B5"/>
    <w:rsid w:val="00E70A2F"/>
    <w:rsid w:val="00ED6118"/>
    <w:rsid w:val="00F06C63"/>
    <w:rsid w:val="00F07011"/>
    <w:rsid w:val="00F54CCA"/>
    <w:rsid w:val="00FA4497"/>
    <w:rsid w:val="00FA7023"/>
    <w:rsid w:val="00FE070F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  <w:style w:type="paragraph" w:styleId="Corpodetexto">
    <w:name w:val="Body Text"/>
    <w:basedOn w:val="Normal"/>
    <w:link w:val="CorpodetextoChar"/>
    <w:uiPriority w:val="1"/>
    <w:qFormat/>
    <w:rsid w:val="00D228DA"/>
    <w:pPr>
      <w:widowControl w:val="0"/>
      <w:autoSpaceDE w:val="0"/>
      <w:autoSpaceDN w:val="0"/>
      <w:spacing w:after="0" w:line="240" w:lineRule="auto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28DA"/>
    <w:rPr>
      <w:rFonts w:ascii="Calibri" w:eastAsia="Calibri" w:hAnsi="Calibri" w:cs="Calibri"/>
      <w:lang w:val="pt-PT" w:eastAsia="en-US"/>
    </w:rPr>
  </w:style>
  <w:style w:type="table" w:styleId="Tabelacomgrade">
    <w:name w:val="Table Grid"/>
    <w:basedOn w:val="Tabelanormal"/>
    <w:uiPriority w:val="39"/>
    <w:rsid w:val="00D228D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9A0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1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332E-DC63-48E5-A7EB-4557FC21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12</cp:revision>
  <cp:lastPrinted>2025-09-24T11:49:00Z</cp:lastPrinted>
  <dcterms:created xsi:type="dcterms:W3CDTF">2025-08-19T14:03:00Z</dcterms:created>
  <dcterms:modified xsi:type="dcterms:W3CDTF">2025-10-07T16:29:00Z</dcterms:modified>
</cp:coreProperties>
</file>