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F" w:rsidRPr="00B604A4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76C6A" w:rsidRPr="00B604A4" w:rsidRDefault="00B604A4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PROPOSIÇÃO DE INDICAÇÃO 006</w:t>
      </w:r>
      <w:r w:rsidR="00111277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/2023</w:t>
      </w:r>
    </w:p>
    <w:p w:rsidR="00A76C6A" w:rsidRPr="00B604A4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6C6A" w:rsidRPr="00B604A4" w:rsidRDefault="00A76C6A" w:rsidP="00B6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Vereador</w:t>
      </w:r>
      <w:r w:rsidR="00CB3DAC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esta subscreve,</w:t>
      </w:r>
      <w:r w:rsidR="00302507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requer, após as providências regimentais, seja solicitado ao Poder Executivo para</w:t>
      </w:r>
      <w:r w:rsidR="00302507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analise a possibilidade de </w:t>
      </w:r>
      <w:r w:rsidR="00B604A4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criar um programa municipal de incentivo para a inseminação artificial de bovinos leiteiros, podendo ser realizado pela própria Secretaria Municipal da Agricultura ou em parceria com o Sindicato dos Trabalhadores Rurais.</w:t>
      </w:r>
    </w:p>
    <w:p w:rsidR="00A76C6A" w:rsidRPr="00B604A4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6C6A" w:rsidRPr="00B604A4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JUSTIFICATIVA:</w:t>
      </w:r>
    </w:p>
    <w:p w:rsidR="005F4566" w:rsidRPr="00B604A4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04A4" w:rsidRPr="00B604A4" w:rsidRDefault="005F4566" w:rsidP="00B6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604A4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O melhoramento genético do rebanho leiteiro através da inseminação artificial é uma técnica já consolidada e com resultados positivos amplamente confirmados pelos órgãos de pesquisa oficiais, como a Embrapa.</w:t>
      </w:r>
      <w:r w:rsidR="00B604A4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04A4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implementação da lei de incentivo à inseminação artificial de bovinos pelo município poderemos atingir os seguintes objetivos:</w:t>
      </w:r>
    </w:p>
    <w:p w:rsidR="00B604A4" w:rsidRPr="00B604A4" w:rsidRDefault="00B604A4" w:rsidP="00B6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Melhorar</w:t>
      </w:r>
      <w:proofErr w:type="gramEnd"/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genética do rebanho leiteiro através da maior acurácia e intensidade de seleção da vasta gama de reprodutores, o que somente é possível através da inseminação artificial e potencializado pelo acasalamento genético assistido e direcionado à correção de possíveis falhas genéticas que existem nas fêmeas avaliadas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604A4" w:rsidRPr="00B604A4" w:rsidRDefault="00B604A4" w:rsidP="00B6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O melhoramento genético direto do rebanho dos produtores, pois há aumento de 50% no potencial genético a cada geração de animais obtidos através da técnica;</w:t>
      </w:r>
    </w:p>
    <w:p w:rsidR="00B604A4" w:rsidRPr="00B604A4" w:rsidRDefault="00B604A4" w:rsidP="00B6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Aproximação dos produtores rurais com a assistência técnica municipal – gratuita, e da iniciativa privada também, através das empresas que atuam no fornecimento de sêmen e fazem, através dos seus profissionais, o acasalamento genético entre as fêmeas das propriedades e touro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s de qualidade genética provada;</w:t>
      </w:r>
    </w:p>
    <w:p w:rsidR="00B604A4" w:rsidRPr="00B604A4" w:rsidRDefault="00B604A4" w:rsidP="00B6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Redução de custos de produção e de riscos de transmissão de doenças, pois a inseminação artificial é mais barata que a manutenção de touros nas propriedades e evita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transmissão de doenças pelo contato entre os animais e pela circulação dos animais em diferentes propriedades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604A4" w:rsidRPr="00B604A4" w:rsidRDefault="00B604A4" w:rsidP="00B6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obtenção de animais geneticamente superiores, e, por isso, com maior potencial de produção e produtividade tem efeitos positivos diretos na sucessão geracional da propriedade. Esse benefício existe tanto nos animais do rebanho como na sucessão familiar da propriedade, pois, com o planejamento técnico e organizado da genética leiteira, é possível estabelecer objetivos claros de produtividade da propriedade, e, com isso, tornar viável a organização da sucessão 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geracional da propriedade rural.</w:t>
      </w:r>
    </w:p>
    <w:p w:rsidR="00A76C6A" w:rsidRPr="00B604A4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6C6A" w:rsidRPr="00B604A4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de Sessões, </w:t>
      </w:r>
      <w:r w:rsidR="00633EDB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r w:rsidR="00302507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11277"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 de 2023</w:t>
      </w:r>
      <w:r w:rsidRPr="00B604A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76C6A" w:rsidRPr="00B604A4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507" w:rsidRPr="00B604A4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507" w:rsidRPr="00B604A4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507" w:rsidRPr="00B604A4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17C" w:rsidRPr="00B604A4" w:rsidRDefault="00B604A4" w:rsidP="00380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4A4">
        <w:rPr>
          <w:rFonts w:ascii="Times New Roman" w:hAnsi="Times New Roman" w:cs="Times New Roman"/>
          <w:sz w:val="24"/>
          <w:szCs w:val="24"/>
        </w:rPr>
        <w:t>NICASIO ORLANDO MALAGGI</w:t>
      </w:r>
    </w:p>
    <w:p w:rsidR="00302507" w:rsidRPr="00B604A4" w:rsidRDefault="00633EDB" w:rsidP="00380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4A4">
        <w:rPr>
          <w:rFonts w:ascii="Times New Roman" w:hAnsi="Times New Roman" w:cs="Times New Roman"/>
          <w:sz w:val="24"/>
          <w:szCs w:val="24"/>
        </w:rPr>
        <w:t>Vereador Progressistas</w:t>
      </w:r>
    </w:p>
    <w:p w:rsidR="00302507" w:rsidRPr="00B604A4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2507" w:rsidRPr="00B604A4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6A"/>
    <w:rsid w:val="000869A1"/>
    <w:rsid w:val="00111277"/>
    <w:rsid w:val="00302507"/>
    <w:rsid w:val="00305E61"/>
    <w:rsid w:val="00380C36"/>
    <w:rsid w:val="00380D04"/>
    <w:rsid w:val="005F4566"/>
    <w:rsid w:val="00616C9E"/>
    <w:rsid w:val="00633EDB"/>
    <w:rsid w:val="00666D01"/>
    <w:rsid w:val="006F7F7A"/>
    <w:rsid w:val="007C487E"/>
    <w:rsid w:val="007D15B4"/>
    <w:rsid w:val="00852B9B"/>
    <w:rsid w:val="00950FDD"/>
    <w:rsid w:val="009C6756"/>
    <w:rsid w:val="00A43D82"/>
    <w:rsid w:val="00A76C6A"/>
    <w:rsid w:val="00B604A4"/>
    <w:rsid w:val="00C61BA8"/>
    <w:rsid w:val="00C949C0"/>
    <w:rsid w:val="00CB3DAC"/>
    <w:rsid w:val="00CC40CF"/>
    <w:rsid w:val="00D07DB2"/>
    <w:rsid w:val="00E7517C"/>
    <w:rsid w:val="00EA5420"/>
    <w:rsid w:val="00ED106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9496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3</cp:revision>
  <cp:lastPrinted>2023-02-27T19:44:00Z</cp:lastPrinted>
  <dcterms:created xsi:type="dcterms:W3CDTF">2023-02-27T19:33:00Z</dcterms:created>
  <dcterms:modified xsi:type="dcterms:W3CDTF">2023-02-27T19:45:00Z</dcterms:modified>
</cp:coreProperties>
</file>