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000" w:rsidRDefault="00F72000" w:rsidP="00F72000">
      <w:pPr>
        <w:spacing w:after="0" w:line="360" w:lineRule="auto"/>
        <w:jc w:val="center"/>
        <w:outlineLvl w:val="1"/>
        <w:rPr>
          <w:rFonts w:asciiTheme="majorHAnsi" w:eastAsia="Times New Roman" w:hAnsiTheme="majorHAnsi" w:cstheme="majorHAnsi"/>
          <w:b/>
          <w:bCs/>
          <w:lang w:eastAsia="pt-BR"/>
        </w:rPr>
      </w:pPr>
      <w:r w:rsidRPr="00F72000">
        <w:rPr>
          <w:rFonts w:asciiTheme="majorHAnsi" w:eastAsia="Times New Roman" w:hAnsiTheme="majorHAnsi" w:cstheme="majorHAnsi"/>
          <w:b/>
          <w:bCs/>
          <w:lang w:eastAsia="pt-BR"/>
        </w:rPr>
        <w:t>RESOLUÇÃO DE MESA Nº 002/2026</w:t>
      </w:r>
    </w:p>
    <w:p w:rsidR="00F72000" w:rsidRPr="00F72000" w:rsidRDefault="00F72000" w:rsidP="00F72000">
      <w:pPr>
        <w:spacing w:after="0" w:line="360" w:lineRule="auto"/>
        <w:jc w:val="center"/>
        <w:outlineLvl w:val="1"/>
        <w:rPr>
          <w:rFonts w:asciiTheme="majorHAnsi" w:eastAsia="Times New Roman" w:hAnsiTheme="majorHAnsi" w:cstheme="majorHAnsi"/>
          <w:b/>
          <w:bCs/>
          <w:lang w:eastAsia="pt-BR"/>
        </w:rPr>
      </w:pPr>
    </w:p>
    <w:p w:rsidR="00F72000" w:rsidRPr="00F72000" w:rsidRDefault="00F72000" w:rsidP="00F72000">
      <w:pPr>
        <w:spacing w:after="0" w:line="240" w:lineRule="auto"/>
        <w:ind w:left="3686"/>
        <w:jc w:val="both"/>
        <w:rPr>
          <w:rFonts w:asciiTheme="majorHAnsi" w:eastAsia="Times New Roman" w:hAnsiTheme="majorHAnsi" w:cstheme="majorHAnsi"/>
          <w:i/>
          <w:lang w:eastAsia="pt-BR"/>
        </w:rPr>
      </w:pPr>
      <w:r w:rsidRPr="00F72000">
        <w:rPr>
          <w:rFonts w:asciiTheme="majorHAnsi" w:eastAsia="Times New Roman" w:hAnsiTheme="majorHAnsi" w:cstheme="majorHAnsi"/>
          <w:i/>
          <w:lang w:eastAsia="pt-BR"/>
        </w:rPr>
        <w:t>Dispõe sobre a autorização de viagem institucional e ressarcimento de despesas no âmbito da Câmara Municipal de Vereadores de Anta Gorda.</w:t>
      </w:r>
    </w:p>
    <w:p w:rsidR="00F72000" w:rsidRPr="00F72000" w:rsidRDefault="00F72000" w:rsidP="00F72000">
      <w:pPr>
        <w:spacing w:after="0" w:line="360" w:lineRule="auto"/>
        <w:ind w:left="3686"/>
        <w:jc w:val="both"/>
        <w:rPr>
          <w:rFonts w:asciiTheme="majorHAnsi" w:eastAsia="Times New Roman" w:hAnsiTheme="majorHAnsi" w:cstheme="majorHAnsi"/>
          <w:lang w:eastAsia="pt-BR"/>
        </w:rPr>
      </w:pPr>
    </w:p>
    <w:p w:rsid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A MESA DIRETORA DA CÂMARA MUNICIPAL DE VEREADORES DE ANTA GORDA</w:t>
      </w:r>
      <w:r w:rsidRPr="00F72000">
        <w:rPr>
          <w:rFonts w:asciiTheme="majorHAnsi" w:eastAsia="Times New Roman" w:hAnsiTheme="majorHAnsi" w:cstheme="majorHAnsi"/>
          <w:lang w:eastAsia="pt-BR"/>
        </w:rPr>
        <w:t>, no uso de suas atribuições legais e regimentais, especialmente aquelas relacionadas à direção dos serviços administrativos e à gestão orçamentária do Poder Legislativo,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 xml:space="preserve">CONSIDERANDO </w:t>
      </w:r>
      <w:r w:rsidRPr="00F72000">
        <w:rPr>
          <w:rFonts w:asciiTheme="majorHAnsi" w:eastAsia="Times New Roman" w:hAnsiTheme="majorHAnsi" w:cstheme="majorHAnsi"/>
          <w:lang w:eastAsia="pt-BR"/>
        </w:rPr>
        <w:t>a competência da Mesa Diretora para deliberar sobre matéria administrativa interna e autorizar atos relativos ao funcionamento e à representação institucional da Câmara Municipal;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CONSIDERANDO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o disposto no art. 37 da Constituição Federal, que impõe à Administração Pública os princípios da legalidade, impessoalidade, moralidade, publicidade e eficiência;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 xml:space="preserve">CONSIDERANDO </w:t>
      </w:r>
      <w:r w:rsidRPr="00F72000">
        <w:rPr>
          <w:rFonts w:asciiTheme="majorHAnsi" w:eastAsia="Times New Roman" w:hAnsiTheme="majorHAnsi" w:cstheme="majorHAnsi"/>
          <w:lang w:eastAsia="pt-BR"/>
        </w:rPr>
        <w:t>a necessidade de representação institucional do Poder Legislativo Municipal junto a órgãos federais, gabinetes parlamentares e entidades governamentais, visando à captação de recursos, acompanhamento de demandas de interesse do Município, articulação institucional e defesa de projetos relevantes à comunidade;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CONSIDERANDO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a existência de dotação orçamentária específica e suficiente para cobertura das despesas, em conformidade com a Lei Orçamentária Anual vigente e com as disposições da Lei Complementar nº 101/2000 (Lei de Responsabilidade Fiscal);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CONSIDERANDO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os princípios da economicidade, razoabilidade e interesse público que norteiam a gestão dos recursos públicos;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b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RESOLVE: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bCs/>
          <w:lang w:eastAsia="pt-BR"/>
        </w:rPr>
        <w:t>Art. 1º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Fica autorizada a viagem institucional dos Vereadores FERNANDO LOCATELLI e CLEONIR GUARNIERI à cidade de Brasília/DF, no período de 17 de março de 2026 (ida) a 19 de março de 2026 (retorno), para cumprimento de agenda oficial junto a órgãos e autoridades federais.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bCs/>
          <w:lang w:eastAsia="pt-BR"/>
        </w:rPr>
        <w:lastRenderedPageBreak/>
        <w:t>Art. 2º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A viagem tem por finalidade a representação institucional do Poder Legislativo Municipal, visando à busca de recursos, apresentação de demandas de interesse do Município, acompanhamento de projetos e fortalecimento das relações institucionais.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bCs/>
          <w:lang w:eastAsia="pt-BR"/>
        </w:rPr>
        <w:t>Art. 3º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Fica autorizado o ressarcimento das despesas com alimentação, hospedagem e deslocamento, desde que devidamente comprovadas mediante documentação fiscal idônea, observadas as normas internas da Câmara Municipal e os limites da dotação orçamentária.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bCs/>
          <w:lang w:eastAsia="pt-BR"/>
        </w:rPr>
        <w:t>Art. 4º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As despesas decorrentes desta Resolução correrão à conta de dotação orçamentária própria do Poder Legislativo Municipal.</w:t>
      </w:r>
    </w:p>
    <w:p w:rsid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b/>
          <w:bCs/>
          <w:lang w:eastAsia="pt-BR"/>
        </w:rPr>
        <w:t>Art. 5º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Esta Resolução de Mesa entra em vigor na data de sua publicação.</w:t>
      </w: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</w:p>
    <w:p w:rsidR="00F72000" w:rsidRPr="00F72000" w:rsidRDefault="00F72000" w:rsidP="00F72000">
      <w:pPr>
        <w:spacing w:after="0" w:line="360" w:lineRule="auto"/>
        <w:ind w:firstLine="1276"/>
        <w:jc w:val="both"/>
        <w:rPr>
          <w:rFonts w:asciiTheme="majorHAnsi" w:eastAsia="Times New Roman" w:hAnsiTheme="majorHAnsi" w:cstheme="majorHAnsi"/>
          <w:lang w:eastAsia="pt-BR"/>
        </w:rPr>
      </w:pPr>
      <w:r w:rsidRPr="00F72000">
        <w:rPr>
          <w:rFonts w:asciiTheme="majorHAnsi" w:eastAsia="Times New Roman" w:hAnsiTheme="majorHAnsi" w:cstheme="majorHAnsi"/>
          <w:lang w:eastAsia="pt-BR"/>
        </w:rPr>
        <w:t xml:space="preserve">Anta Gorda, RS, </w:t>
      </w:r>
      <w:r>
        <w:rPr>
          <w:rFonts w:asciiTheme="majorHAnsi" w:eastAsia="Times New Roman" w:hAnsiTheme="majorHAnsi" w:cstheme="majorHAnsi"/>
          <w:lang w:eastAsia="pt-BR"/>
        </w:rPr>
        <w:t>09</w:t>
      </w:r>
      <w:r w:rsidRPr="00F72000">
        <w:rPr>
          <w:rFonts w:asciiTheme="majorHAnsi" w:eastAsia="Times New Roman" w:hAnsiTheme="majorHAnsi" w:cstheme="majorHAnsi"/>
          <w:lang w:eastAsia="pt-BR"/>
        </w:rPr>
        <w:t xml:space="preserve"> de </w:t>
      </w:r>
      <w:r>
        <w:rPr>
          <w:rFonts w:asciiTheme="majorHAnsi" w:eastAsia="Times New Roman" w:hAnsiTheme="majorHAnsi" w:cstheme="majorHAnsi"/>
          <w:lang w:eastAsia="pt-BR"/>
        </w:rPr>
        <w:t xml:space="preserve">fevereiro </w:t>
      </w:r>
      <w:r w:rsidRPr="00F72000">
        <w:rPr>
          <w:rFonts w:asciiTheme="majorHAnsi" w:eastAsia="Times New Roman" w:hAnsiTheme="majorHAnsi" w:cstheme="majorHAnsi"/>
          <w:lang w:eastAsia="pt-BR"/>
        </w:rPr>
        <w:t>de 2026.</w:t>
      </w:r>
    </w:p>
    <w:p w:rsidR="00F72000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lang w:eastAsia="pt-BR"/>
        </w:rPr>
      </w:pPr>
    </w:p>
    <w:p w:rsidR="00F72000" w:rsidRPr="00F72000" w:rsidRDefault="00F72000" w:rsidP="00F72000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lang w:eastAsia="pt-BR"/>
        </w:rPr>
      </w:pPr>
    </w:p>
    <w:p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FERNANDO LOCATELLI</w:t>
      </w:r>
      <w:r w:rsidRPr="00F72000">
        <w:rPr>
          <w:rFonts w:asciiTheme="majorHAnsi" w:eastAsia="Times New Roman" w:hAnsiTheme="majorHAnsi" w:cstheme="majorHAnsi"/>
          <w:b/>
          <w:lang w:eastAsia="pt-BR"/>
        </w:rPr>
        <w:br/>
        <w:t>Presidente</w:t>
      </w:r>
    </w:p>
    <w:p w:rsid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CIRIO FRANCISCO DE FREITAS</w:t>
      </w:r>
      <w:r w:rsidRPr="00F72000">
        <w:rPr>
          <w:rFonts w:asciiTheme="majorHAnsi" w:eastAsia="Times New Roman" w:hAnsiTheme="majorHAnsi" w:cstheme="majorHAnsi"/>
          <w:b/>
          <w:lang w:eastAsia="pt-BR"/>
        </w:rPr>
        <w:br/>
        <w:t>Vice-Presidente</w:t>
      </w:r>
    </w:p>
    <w:p w:rsid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PAULO CESAR BETTONI</w:t>
      </w:r>
      <w:r w:rsidRPr="00F72000">
        <w:rPr>
          <w:rFonts w:asciiTheme="majorHAnsi" w:eastAsia="Times New Roman" w:hAnsiTheme="majorHAnsi" w:cstheme="majorHAnsi"/>
          <w:b/>
          <w:lang w:eastAsia="pt-BR"/>
        </w:rPr>
        <w:br/>
        <w:t>1º Secretário</w:t>
      </w:r>
    </w:p>
    <w:p w:rsid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</w:p>
    <w:p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bookmarkStart w:id="0" w:name="_GoBack"/>
      <w:bookmarkEnd w:id="0"/>
    </w:p>
    <w:p w:rsidR="00F72000" w:rsidRPr="00F72000" w:rsidRDefault="00F72000" w:rsidP="00F72000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lang w:eastAsia="pt-BR"/>
        </w:rPr>
      </w:pPr>
      <w:r w:rsidRPr="00F72000">
        <w:rPr>
          <w:rFonts w:asciiTheme="majorHAnsi" w:eastAsia="Times New Roman" w:hAnsiTheme="majorHAnsi" w:cstheme="majorHAnsi"/>
          <w:b/>
          <w:lang w:eastAsia="pt-BR"/>
        </w:rPr>
        <w:t>CLEONIR GUARNIERI</w:t>
      </w:r>
      <w:r w:rsidRPr="00F72000">
        <w:rPr>
          <w:rFonts w:asciiTheme="majorHAnsi" w:eastAsia="Times New Roman" w:hAnsiTheme="majorHAnsi" w:cstheme="majorHAnsi"/>
          <w:b/>
          <w:lang w:eastAsia="pt-BR"/>
        </w:rPr>
        <w:br/>
        <w:t>2º Secretário</w:t>
      </w:r>
    </w:p>
    <w:p w:rsidR="00D54D13" w:rsidRPr="00F72000" w:rsidRDefault="00D54D13" w:rsidP="00F72000">
      <w:pPr>
        <w:spacing w:after="0" w:line="360" w:lineRule="auto"/>
        <w:jc w:val="center"/>
        <w:rPr>
          <w:rFonts w:asciiTheme="majorHAnsi" w:hAnsiTheme="majorHAnsi" w:cstheme="majorHAnsi"/>
        </w:rPr>
      </w:pPr>
    </w:p>
    <w:sectPr w:rsidR="00D54D13" w:rsidRPr="00F72000" w:rsidSect="00F72000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000"/>
    <w:rsid w:val="00D54D13"/>
    <w:rsid w:val="00F7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F40B"/>
  <w15:chartTrackingRefBased/>
  <w15:docId w15:val="{310BFF43-15FB-4C5A-9737-1EC8EEC5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2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200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72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00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1</cp:revision>
  <cp:lastPrinted>2026-02-13T14:10:00Z</cp:lastPrinted>
  <dcterms:created xsi:type="dcterms:W3CDTF">2026-02-13T14:04:00Z</dcterms:created>
  <dcterms:modified xsi:type="dcterms:W3CDTF">2026-02-13T14:11:00Z</dcterms:modified>
</cp:coreProperties>
</file>