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3BFD9" w14:textId="5D4AB322" w:rsidR="00F72000" w:rsidRPr="00F11F1A" w:rsidRDefault="00F72000" w:rsidP="0002409A">
      <w:pPr>
        <w:pStyle w:val="Subttulo"/>
        <w:spacing w:after="400"/>
        <w:rPr>
          <w:szCs w:val="20"/>
        </w:rPr>
      </w:pPr>
      <w:r w:rsidRPr="00F11F1A">
        <w:rPr>
          <w:szCs w:val="20"/>
        </w:rPr>
        <w:t xml:space="preserve">RESOLUÇÃO DE MESA Nº </w:t>
      </w:r>
      <w:sdt>
        <w:sdtPr>
          <w:rPr>
            <w:szCs w:val="20"/>
          </w:rPr>
          <w:id w:val="-1206636280"/>
          <w:placeholder>
            <w:docPart w:val="5AD4F4178D454899A9227478369A8166"/>
          </w:placeholder>
        </w:sdtPr>
        <w:sdtEndPr/>
        <w:sdtContent>
          <w:r w:rsidR="00F11F1A" w:rsidRPr="00F11F1A">
            <w:rPr>
              <w:szCs w:val="20"/>
            </w:rPr>
            <w:t>00</w:t>
          </w:r>
          <w:r w:rsidR="00110511">
            <w:rPr>
              <w:szCs w:val="20"/>
            </w:rPr>
            <w:t>8</w:t>
          </w:r>
        </w:sdtContent>
      </w:sdt>
      <w:r w:rsidRPr="00F11F1A">
        <w:rPr>
          <w:szCs w:val="20"/>
        </w:rPr>
        <w:t>/</w:t>
      </w:r>
      <w:sdt>
        <w:sdtPr>
          <w:rPr>
            <w:szCs w:val="20"/>
          </w:rPr>
          <w:id w:val="58759453"/>
          <w:placeholder>
            <w:docPart w:val="9F70A31503324020B606C083923011F4"/>
          </w:placeholder>
        </w:sdtPr>
        <w:sdtEndPr/>
        <w:sdtContent>
          <w:r w:rsidR="00F11F1A" w:rsidRPr="00F11F1A">
            <w:rPr>
              <w:szCs w:val="20"/>
            </w:rPr>
            <w:t>2026</w:t>
          </w:r>
        </w:sdtContent>
      </w:sdt>
    </w:p>
    <w:p w14:paraId="6DCE37DE" w14:textId="5BDE4771" w:rsidR="00F72000" w:rsidRPr="00F11F1A" w:rsidRDefault="00F9428A" w:rsidP="00F72000">
      <w:pPr>
        <w:spacing w:after="0" w:line="240" w:lineRule="auto"/>
        <w:ind w:left="3686"/>
        <w:jc w:val="both"/>
        <w:rPr>
          <w:rFonts w:asciiTheme="majorHAnsi" w:eastAsia="Times New Roman" w:hAnsiTheme="majorHAnsi" w:cstheme="majorHAnsi"/>
          <w:i/>
          <w:sz w:val="20"/>
          <w:szCs w:val="20"/>
          <w:lang w:eastAsia="pt-BR"/>
        </w:rPr>
      </w:pPr>
      <w:r w:rsidRPr="00F11F1A">
        <w:rPr>
          <w:rFonts w:asciiTheme="majorHAnsi" w:eastAsia="Times New Roman" w:hAnsiTheme="majorHAnsi" w:cstheme="majorHAnsi"/>
          <w:i/>
          <w:sz w:val="20"/>
          <w:szCs w:val="20"/>
          <w:lang w:eastAsia="pt-BR"/>
        </w:rPr>
        <w:t>Institui Normas de Procedimento Administrativo para a realização de Pesquisa de Preços para Aquisição de Bens e Contratação de Serviços em Geral, no âmbito do Poder Legislativo Municipal</w:t>
      </w:r>
      <w:r w:rsidR="00C65295" w:rsidRPr="00F11F1A">
        <w:rPr>
          <w:rFonts w:asciiTheme="majorHAnsi" w:eastAsia="Times New Roman" w:hAnsiTheme="majorHAnsi" w:cstheme="majorHAnsi"/>
          <w:i/>
          <w:sz w:val="20"/>
          <w:szCs w:val="20"/>
          <w:lang w:eastAsia="pt-BR"/>
        </w:rPr>
        <w:t>.</w:t>
      </w:r>
    </w:p>
    <w:p w14:paraId="1B42422D" w14:textId="77777777" w:rsidR="00F72000" w:rsidRPr="00F11F1A" w:rsidRDefault="00F72000" w:rsidP="00F72000">
      <w:pPr>
        <w:spacing w:after="0" w:line="360" w:lineRule="auto"/>
        <w:ind w:left="3686"/>
        <w:jc w:val="both"/>
        <w:rPr>
          <w:rFonts w:asciiTheme="majorHAnsi" w:eastAsia="Times New Roman" w:hAnsiTheme="majorHAnsi" w:cstheme="majorHAnsi"/>
          <w:sz w:val="20"/>
          <w:szCs w:val="20"/>
          <w:lang w:eastAsia="pt-BR"/>
        </w:rPr>
      </w:pPr>
    </w:p>
    <w:p w14:paraId="57F17C02" w14:textId="77777777" w:rsidR="00F72000" w:rsidRPr="00F11F1A" w:rsidRDefault="00F72000" w:rsidP="0002409A">
      <w:pPr>
        <w:spacing w:after="400" w:line="360" w:lineRule="auto"/>
        <w:ind w:firstLine="1276"/>
        <w:jc w:val="both"/>
        <w:rPr>
          <w:rFonts w:asciiTheme="majorHAnsi" w:eastAsia="Times New Roman" w:hAnsiTheme="majorHAnsi" w:cstheme="majorHAnsi"/>
          <w:sz w:val="20"/>
          <w:szCs w:val="20"/>
          <w:lang w:eastAsia="pt-BR"/>
        </w:rPr>
      </w:pPr>
      <w:r w:rsidRPr="00F11F1A">
        <w:rPr>
          <w:rFonts w:asciiTheme="majorHAnsi" w:eastAsia="Times New Roman" w:hAnsiTheme="majorHAnsi" w:cstheme="majorHAnsi"/>
          <w:b/>
          <w:sz w:val="20"/>
          <w:szCs w:val="20"/>
          <w:lang w:eastAsia="pt-BR"/>
        </w:rPr>
        <w:t>A MESA DIRETORA DA CÂMARA MUNICIPAL DE VEREADORES DE ANTA GORDA</w:t>
      </w:r>
      <w:r w:rsidRPr="00F11F1A">
        <w:rPr>
          <w:rFonts w:asciiTheme="majorHAnsi" w:eastAsia="Times New Roman" w:hAnsiTheme="majorHAnsi" w:cstheme="majorHAnsi"/>
          <w:sz w:val="20"/>
          <w:szCs w:val="20"/>
          <w:lang w:eastAsia="pt-BR"/>
        </w:rPr>
        <w:t>, no uso de suas atribuições legais e regimentais, especialmente aquelas relacionadas à direção dos serviços administrativos e à gestão orçamentária do Poder Legislativo,</w:t>
      </w:r>
    </w:p>
    <w:p w14:paraId="1ABE0A1B" w14:textId="77777777" w:rsidR="00F72000" w:rsidRPr="00F11F1A" w:rsidRDefault="00F72000" w:rsidP="0002409A">
      <w:pPr>
        <w:pStyle w:val="Ttulo"/>
        <w:rPr>
          <w:sz w:val="20"/>
          <w:szCs w:val="20"/>
        </w:rPr>
      </w:pPr>
      <w:r w:rsidRPr="00F11F1A">
        <w:rPr>
          <w:sz w:val="20"/>
          <w:szCs w:val="20"/>
        </w:rPr>
        <w:t>RESOLVE:</w:t>
      </w:r>
    </w:p>
    <w:p w14:paraId="26361058" w14:textId="4D0CC575" w:rsidR="00591383" w:rsidRPr="00F11F1A" w:rsidRDefault="00591383" w:rsidP="00591383">
      <w:pPr>
        <w:pStyle w:val="Art"/>
        <w:rPr>
          <w:sz w:val="20"/>
          <w:szCs w:val="20"/>
        </w:rPr>
      </w:pPr>
      <w:bookmarkStart w:id="0" w:name="_Hlk223804990"/>
      <w:r w:rsidRPr="00F11F1A">
        <w:rPr>
          <w:b/>
          <w:sz w:val="20"/>
          <w:szCs w:val="20"/>
        </w:rPr>
        <w:t>Art. 1º </w:t>
      </w:r>
      <w:r w:rsidRPr="00F11F1A">
        <w:rPr>
          <w:sz w:val="20"/>
          <w:szCs w:val="20"/>
        </w:rPr>
        <w:t xml:space="preserve">Fica estabelecido o procedimento administrativo para a realização de pesquisa de preços para aquisição de bens e contratação de serviços em geral, no âmbito do Poder Legislativo do Município de Anta </w:t>
      </w:r>
      <w:proofErr w:type="spellStart"/>
      <w:r w:rsidRPr="00F11F1A">
        <w:rPr>
          <w:sz w:val="20"/>
          <w:szCs w:val="20"/>
        </w:rPr>
        <w:t>Gorda-RS</w:t>
      </w:r>
      <w:proofErr w:type="spellEnd"/>
      <w:r w:rsidRPr="00F11F1A">
        <w:rPr>
          <w:sz w:val="20"/>
          <w:szCs w:val="20"/>
        </w:rPr>
        <w:t>.</w:t>
      </w:r>
    </w:p>
    <w:p w14:paraId="28D5676B" w14:textId="1C9DDB0D" w:rsidR="00591383" w:rsidRPr="00F11F1A" w:rsidRDefault="00591383" w:rsidP="00BF16FB">
      <w:pPr>
        <w:pStyle w:val="Estilo1"/>
        <w:rPr>
          <w:sz w:val="20"/>
          <w:szCs w:val="20"/>
        </w:rPr>
      </w:pPr>
      <w:r w:rsidRPr="00F11F1A">
        <w:rPr>
          <w:b/>
          <w:sz w:val="20"/>
          <w:szCs w:val="20"/>
        </w:rPr>
        <w:t>§ 1º </w:t>
      </w:r>
      <w:r w:rsidRPr="00F11F1A">
        <w:rPr>
          <w:sz w:val="20"/>
          <w:szCs w:val="20"/>
        </w:rPr>
        <w:t>O disposto nest</w:t>
      </w:r>
      <w:r w:rsidR="00CE4482" w:rsidRPr="00F11F1A">
        <w:rPr>
          <w:sz w:val="20"/>
          <w:szCs w:val="20"/>
        </w:rPr>
        <w:t>a Resolução</w:t>
      </w:r>
      <w:r w:rsidRPr="00F11F1A">
        <w:rPr>
          <w:sz w:val="20"/>
          <w:szCs w:val="20"/>
        </w:rPr>
        <w:t xml:space="preserve"> não se aplica às contratações de obras e serviços de engenharia, as quais serão balizadas por critérios técnicos e fontes oficiais, como o Sistema Nacional de Pesquisa de Custos e Índices da Construção Civil – SINAPI, Sistema de Custos Referenciais de Obras – SICRO e, na ausência destas, por pesquisa direta no mercado. </w:t>
      </w:r>
    </w:p>
    <w:p w14:paraId="1DED48B2" w14:textId="304BA8C1" w:rsidR="00591383" w:rsidRPr="00F11F1A" w:rsidRDefault="00591383" w:rsidP="00591383">
      <w:pPr>
        <w:pStyle w:val="Estilo1"/>
        <w:rPr>
          <w:sz w:val="20"/>
          <w:szCs w:val="20"/>
        </w:rPr>
      </w:pPr>
      <w:r w:rsidRPr="00F11F1A">
        <w:rPr>
          <w:b/>
          <w:sz w:val="20"/>
          <w:szCs w:val="20"/>
        </w:rPr>
        <w:t>§ </w:t>
      </w:r>
      <w:r w:rsidR="00BF16FB" w:rsidRPr="00F11F1A">
        <w:rPr>
          <w:b/>
          <w:sz w:val="20"/>
          <w:szCs w:val="20"/>
        </w:rPr>
        <w:t>2</w:t>
      </w:r>
      <w:r w:rsidRPr="00F11F1A">
        <w:rPr>
          <w:b/>
          <w:sz w:val="20"/>
          <w:szCs w:val="20"/>
        </w:rPr>
        <w:t>º </w:t>
      </w:r>
      <w:r w:rsidRPr="00F11F1A">
        <w:rPr>
          <w:sz w:val="20"/>
          <w:szCs w:val="20"/>
        </w:rPr>
        <w:t>Para aferição da vantagem econômica das adesões às atas de registro de preços, bem como da contratação de item específico constante de grupo de itens em atas de registro de preços, deverá ser observado o disposto neste regulamento.</w:t>
      </w:r>
    </w:p>
    <w:p w14:paraId="330A9075" w14:textId="77777777" w:rsidR="00591383" w:rsidRPr="00F11F1A" w:rsidRDefault="00591383" w:rsidP="00591383">
      <w:pPr>
        <w:pStyle w:val="Ttulo"/>
        <w:rPr>
          <w:sz w:val="20"/>
          <w:szCs w:val="20"/>
        </w:rPr>
      </w:pPr>
      <w:r w:rsidRPr="00F11F1A">
        <w:rPr>
          <w:sz w:val="20"/>
          <w:szCs w:val="20"/>
        </w:rPr>
        <w:t>CAPÍTULO I</w:t>
      </w:r>
    </w:p>
    <w:p w14:paraId="3754B065" w14:textId="77777777" w:rsidR="00591383" w:rsidRPr="00F11F1A" w:rsidRDefault="00591383" w:rsidP="00591383">
      <w:pPr>
        <w:pStyle w:val="Ttulo"/>
        <w:rPr>
          <w:sz w:val="20"/>
          <w:szCs w:val="20"/>
        </w:rPr>
      </w:pPr>
      <w:r w:rsidRPr="00F11F1A">
        <w:rPr>
          <w:sz w:val="20"/>
          <w:szCs w:val="20"/>
        </w:rPr>
        <w:t>Das Definições</w:t>
      </w:r>
    </w:p>
    <w:p w14:paraId="46FFEF01" w14:textId="07641788" w:rsidR="00591383" w:rsidRPr="00F11F1A" w:rsidRDefault="00591383" w:rsidP="00591383">
      <w:pPr>
        <w:pStyle w:val="Art"/>
        <w:rPr>
          <w:sz w:val="20"/>
          <w:szCs w:val="20"/>
        </w:rPr>
      </w:pPr>
      <w:r w:rsidRPr="00F11F1A">
        <w:rPr>
          <w:b/>
          <w:sz w:val="20"/>
          <w:szCs w:val="20"/>
        </w:rPr>
        <w:t>Art. 2º</w:t>
      </w:r>
      <w:r w:rsidRPr="00F11F1A">
        <w:rPr>
          <w:sz w:val="20"/>
          <w:szCs w:val="20"/>
        </w:rPr>
        <w:t> Para fins do disposto nest</w:t>
      </w:r>
      <w:r w:rsidR="00CE4482" w:rsidRPr="00F11F1A">
        <w:rPr>
          <w:sz w:val="20"/>
          <w:szCs w:val="20"/>
        </w:rPr>
        <w:t>a Resolução</w:t>
      </w:r>
      <w:r w:rsidRPr="00F11F1A">
        <w:rPr>
          <w:sz w:val="20"/>
          <w:szCs w:val="20"/>
        </w:rPr>
        <w:t>, considera-se:</w:t>
      </w:r>
    </w:p>
    <w:p w14:paraId="6380CACF" w14:textId="77777777" w:rsidR="00591383" w:rsidRPr="00F11F1A" w:rsidRDefault="00591383" w:rsidP="00591383">
      <w:pPr>
        <w:pStyle w:val="Estilo1"/>
        <w:rPr>
          <w:sz w:val="20"/>
          <w:szCs w:val="20"/>
        </w:rPr>
      </w:pPr>
      <w:r w:rsidRPr="00F11F1A">
        <w:rPr>
          <w:b/>
          <w:sz w:val="20"/>
          <w:szCs w:val="20"/>
        </w:rPr>
        <w:t>I – </w:t>
      </w:r>
      <w:proofErr w:type="gramStart"/>
      <w:r w:rsidRPr="00F11F1A">
        <w:rPr>
          <w:sz w:val="20"/>
          <w:szCs w:val="20"/>
        </w:rPr>
        <w:t>preço</w:t>
      </w:r>
      <w:proofErr w:type="gramEnd"/>
      <w:r w:rsidRPr="00F11F1A">
        <w:rPr>
          <w:sz w:val="20"/>
          <w:szCs w:val="20"/>
        </w:rPr>
        <w:t xml:space="preserve"> estimado: valor obtido a partir de método matemático aplicado em série de preços coletados, devendo desconsiderar, na sua formação, os valores inexequíveis, os inconsistentes e os excessivamente elevados;</w:t>
      </w:r>
    </w:p>
    <w:p w14:paraId="5EF1520C" w14:textId="77777777" w:rsidR="00591383" w:rsidRPr="00F11F1A" w:rsidRDefault="00591383" w:rsidP="00591383">
      <w:pPr>
        <w:pStyle w:val="Estilo1"/>
        <w:rPr>
          <w:sz w:val="20"/>
          <w:szCs w:val="20"/>
        </w:rPr>
      </w:pPr>
      <w:r w:rsidRPr="00F11F1A">
        <w:rPr>
          <w:b/>
          <w:bCs/>
          <w:sz w:val="20"/>
          <w:szCs w:val="20"/>
        </w:rPr>
        <w:t>II – </w:t>
      </w:r>
      <w:proofErr w:type="gramStart"/>
      <w:r w:rsidRPr="00F11F1A">
        <w:rPr>
          <w:sz w:val="20"/>
          <w:szCs w:val="20"/>
        </w:rPr>
        <w:t>sobrepreço</w:t>
      </w:r>
      <w:proofErr w:type="gramEnd"/>
      <w:r w:rsidRPr="00F11F1A">
        <w:rPr>
          <w:sz w:val="20"/>
          <w:szCs w:val="20"/>
        </w:rPr>
        <w:t>: preço orçado para licitação ou contratado em valor expressivamente superior aos preços referenciais de mercado, seja de apenas 1 (um) item, se a licitação ou a contratação for por preços unitários, seja do valor global do objeto se a licitação ou a contratação for por tarefa, empreitada por preço global ou empreitada integral;</w:t>
      </w:r>
    </w:p>
    <w:p w14:paraId="6AE570F2" w14:textId="77777777" w:rsidR="00591383" w:rsidRPr="00F11F1A" w:rsidRDefault="00591383" w:rsidP="00591383">
      <w:pPr>
        <w:pStyle w:val="Estilo1"/>
        <w:rPr>
          <w:sz w:val="20"/>
          <w:szCs w:val="20"/>
        </w:rPr>
      </w:pPr>
      <w:r w:rsidRPr="00F11F1A">
        <w:rPr>
          <w:b/>
          <w:bCs/>
          <w:sz w:val="20"/>
          <w:szCs w:val="20"/>
        </w:rPr>
        <w:lastRenderedPageBreak/>
        <w:t>III – </w:t>
      </w:r>
      <w:r w:rsidRPr="00F11F1A">
        <w:rPr>
          <w:sz w:val="20"/>
          <w:szCs w:val="20"/>
        </w:rPr>
        <w:t xml:space="preserve">proposta manipulada ou de fachada: caracteriza-se quando houver indícios de interferência ilícita ou anticompetitiva, simulação de competitividade ou apresentação de informações falsas, inexatas ou enganosas. Também se configura diante de elevada similitude entre duas ou mais propostas, tais como: erros idênticos, formatação igual, textos coincidentes, sincronia na organização dos tópicos, bem como planilhas e tabelas iguais, inclusive quando apenas alterada a ordem dos itens. Compete ao agente de contratação/pregoeiro identificar tais indícios e, quando devidamente caracterizados, afastar </w:t>
      </w:r>
      <w:proofErr w:type="gramStart"/>
      <w:r w:rsidRPr="00F11F1A">
        <w:rPr>
          <w:sz w:val="20"/>
          <w:szCs w:val="20"/>
        </w:rPr>
        <w:t>a(</w:t>
      </w:r>
      <w:proofErr w:type="gramEnd"/>
      <w:r w:rsidRPr="00F11F1A">
        <w:rPr>
          <w:sz w:val="20"/>
          <w:szCs w:val="20"/>
        </w:rPr>
        <w:t>s) proposta(s), mediante decisão motivada e formalizada nos autos, com a devida justificativa.</w:t>
      </w:r>
    </w:p>
    <w:p w14:paraId="7F2AE4E7" w14:textId="77777777" w:rsidR="00591383" w:rsidRPr="00F11F1A" w:rsidRDefault="00591383" w:rsidP="00591383">
      <w:pPr>
        <w:pStyle w:val="Ttulo"/>
        <w:rPr>
          <w:sz w:val="20"/>
          <w:szCs w:val="20"/>
        </w:rPr>
      </w:pPr>
      <w:r w:rsidRPr="00F11F1A">
        <w:rPr>
          <w:sz w:val="20"/>
          <w:szCs w:val="20"/>
        </w:rPr>
        <w:t>CAPÍTULO II</w:t>
      </w:r>
    </w:p>
    <w:p w14:paraId="2B9C6ED3" w14:textId="5738A801" w:rsidR="00591383" w:rsidRPr="00F11F1A" w:rsidRDefault="00591383" w:rsidP="00591383">
      <w:pPr>
        <w:pStyle w:val="Ttulo"/>
        <w:rPr>
          <w:sz w:val="20"/>
          <w:szCs w:val="20"/>
        </w:rPr>
      </w:pPr>
      <w:r w:rsidRPr="00F11F1A">
        <w:rPr>
          <w:sz w:val="20"/>
          <w:szCs w:val="20"/>
        </w:rPr>
        <w:t>ELABORAÇÃO DA PESQUISA DE PREÇO</w:t>
      </w:r>
    </w:p>
    <w:p w14:paraId="2B5466B3" w14:textId="07F82362" w:rsidR="00591383" w:rsidRPr="00F11F1A" w:rsidRDefault="00591383" w:rsidP="00591383">
      <w:pPr>
        <w:pStyle w:val="Art"/>
        <w:rPr>
          <w:sz w:val="20"/>
          <w:szCs w:val="20"/>
        </w:rPr>
      </w:pPr>
      <w:r w:rsidRPr="00F11F1A">
        <w:rPr>
          <w:b/>
          <w:sz w:val="20"/>
          <w:szCs w:val="20"/>
        </w:rPr>
        <w:t>Art. 3º</w:t>
      </w:r>
      <w:r w:rsidRPr="00F11F1A">
        <w:rPr>
          <w:sz w:val="20"/>
          <w:szCs w:val="20"/>
        </w:rPr>
        <w:t xml:space="preserve"> As pesquisas de preços realizadas pelas </w:t>
      </w:r>
      <w:r w:rsidR="00976159" w:rsidRPr="00F11F1A">
        <w:rPr>
          <w:sz w:val="20"/>
          <w:szCs w:val="20"/>
        </w:rPr>
        <w:t>Setores</w:t>
      </w:r>
      <w:r w:rsidRPr="00F11F1A">
        <w:rPr>
          <w:sz w:val="20"/>
          <w:szCs w:val="20"/>
        </w:rPr>
        <w:t>, Unidades e Órgãos do Poder Legislativo Municipal, serão materializadas por meio de documentos que conterão, no mínimo:</w:t>
      </w:r>
    </w:p>
    <w:p w14:paraId="5FF4B6E5" w14:textId="77777777" w:rsidR="00591383" w:rsidRPr="00F11F1A" w:rsidRDefault="00591383" w:rsidP="00591383">
      <w:pPr>
        <w:pStyle w:val="Estilo1"/>
        <w:rPr>
          <w:sz w:val="20"/>
          <w:szCs w:val="20"/>
        </w:rPr>
      </w:pPr>
      <w:r w:rsidRPr="00F11F1A">
        <w:rPr>
          <w:b/>
          <w:sz w:val="20"/>
          <w:szCs w:val="20"/>
        </w:rPr>
        <w:t>I – </w:t>
      </w:r>
      <w:proofErr w:type="gramStart"/>
      <w:r w:rsidRPr="00F11F1A">
        <w:rPr>
          <w:sz w:val="20"/>
          <w:szCs w:val="20"/>
        </w:rPr>
        <w:t>descrição</w:t>
      </w:r>
      <w:proofErr w:type="gramEnd"/>
      <w:r w:rsidRPr="00F11F1A">
        <w:rPr>
          <w:sz w:val="20"/>
          <w:szCs w:val="20"/>
        </w:rPr>
        <w:t xml:space="preserve"> do objeto a ser contratado; </w:t>
      </w:r>
    </w:p>
    <w:p w14:paraId="4A194F2D" w14:textId="77777777" w:rsidR="00591383" w:rsidRPr="00F11F1A" w:rsidRDefault="00591383" w:rsidP="00591383">
      <w:pPr>
        <w:pStyle w:val="Estilo1"/>
        <w:rPr>
          <w:sz w:val="20"/>
          <w:szCs w:val="20"/>
        </w:rPr>
      </w:pPr>
      <w:r w:rsidRPr="00F11F1A">
        <w:rPr>
          <w:b/>
          <w:bCs/>
          <w:sz w:val="20"/>
          <w:szCs w:val="20"/>
        </w:rPr>
        <w:t>II – </w:t>
      </w:r>
      <w:r w:rsidRPr="00F11F1A">
        <w:rPr>
          <w:sz w:val="20"/>
          <w:szCs w:val="20"/>
        </w:rPr>
        <w:t xml:space="preserve">identificação </w:t>
      </w:r>
      <w:proofErr w:type="gramStart"/>
      <w:r w:rsidRPr="00F11F1A">
        <w:rPr>
          <w:sz w:val="20"/>
          <w:szCs w:val="20"/>
        </w:rPr>
        <w:t>do(</w:t>
      </w:r>
      <w:proofErr w:type="gramEnd"/>
      <w:r w:rsidRPr="00F11F1A">
        <w:rPr>
          <w:sz w:val="20"/>
          <w:szCs w:val="20"/>
        </w:rPr>
        <w:t>s) agente(s) responsável(</w:t>
      </w:r>
      <w:proofErr w:type="spellStart"/>
      <w:r w:rsidRPr="00F11F1A">
        <w:rPr>
          <w:sz w:val="20"/>
          <w:szCs w:val="20"/>
        </w:rPr>
        <w:t>is</w:t>
      </w:r>
      <w:proofErr w:type="spellEnd"/>
      <w:r w:rsidRPr="00F11F1A">
        <w:rPr>
          <w:sz w:val="20"/>
          <w:szCs w:val="20"/>
        </w:rPr>
        <w:t>) pela pesquisa ou, se for o caso, da equipe de planejamento, com a respectiva assinatura que poderá ser no formato digital;</w:t>
      </w:r>
    </w:p>
    <w:p w14:paraId="47FF3EF9" w14:textId="77777777" w:rsidR="00591383" w:rsidRPr="00F11F1A" w:rsidRDefault="00591383" w:rsidP="00591383">
      <w:pPr>
        <w:pStyle w:val="Estilo1"/>
        <w:rPr>
          <w:sz w:val="20"/>
          <w:szCs w:val="20"/>
        </w:rPr>
      </w:pPr>
      <w:r w:rsidRPr="00F11F1A">
        <w:rPr>
          <w:b/>
          <w:bCs/>
          <w:sz w:val="20"/>
          <w:szCs w:val="20"/>
        </w:rPr>
        <w:t>III – </w:t>
      </w:r>
      <w:r w:rsidRPr="00F11F1A">
        <w:rPr>
          <w:sz w:val="20"/>
          <w:szCs w:val="20"/>
        </w:rPr>
        <w:t xml:space="preserve">identificação do fornecedor; </w:t>
      </w:r>
    </w:p>
    <w:p w14:paraId="261FB731" w14:textId="77777777" w:rsidR="00591383" w:rsidRPr="00F11F1A" w:rsidRDefault="00591383" w:rsidP="00591383">
      <w:pPr>
        <w:pStyle w:val="Estilo1"/>
        <w:rPr>
          <w:sz w:val="20"/>
          <w:szCs w:val="20"/>
        </w:rPr>
      </w:pPr>
      <w:r w:rsidRPr="00F11F1A">
        <w:rPr>
          <w:b/>
          <w:bCs/>
          <w:sz w:val="20"/>
          <w:szCs w:val="20"/>
        </w:rPr>
        <w:t>IV – </w:t>
      </w:r>
      <w:proofErr w:type="gramStart"/>
      <w:r w:rsidRPr="00F11F1A">
        <w:rPr>
          <w:sz w:val="20"/>
          <w:szCs w:val="20"/>
        </w:rPr>
        <w:t>caracterização</w:t>
      </w:r>
      <w:proofErr w:type="gramEnd"/>
      <w:r w:rsidRPr="00F11F1A">
        <w:rPr>
          <w:sz w:val="20"/>
          <w:szCs w:val="20"/>
        </w:rPr>
        <w:t xml:space="preserve"> das fontes consultadas; </w:t>
      </w:r>
    </w:p>
    <w:p w14:paraId="29C39963" w14:textId="77777777" w:rsidR="00591383" w:rsidRPr="00F11F1A" w:rsidRDefault="00591383" w:rsidP="00591383">
      <w:pPr>
        <w:pStyle w:val="Estilo1"/>
        <w:rPr>
          <w:sz w:val="20"/>
          <w:szCs w:val="20"/>
        </w:rPr>
      </w:pPr>
      <w:r w:rsidRPr="00F11F1A">
        <w:rPr>
          <w:b/>
          <w:bCs/>
          <w:sz w:val="20"/>
          <w:szCs w:val="20"/>
        </w:rPr>
        <w:t>V – </w:t>
      </w:r>
      <w:proofErr w:type="gramStart"/>
      <w:r w:rsidRPr="00F11F1A">
        <w:rPr>
          <w:sz w:val="20"/>
          <w:szCs w:val="20"/>
        </w:rPr>
        <w:t>série</w:t>
      </w:r>
      <w:proofErr w:type="gramEnd"/>
      <w:r w:rsidRPr="00F11F1A">
        <w:rPr>
          <w:sz w:val="20"/>
          <w:szCs w:val="20"/>
        </w:rPr>
        <w:t xml:space="preserve"> de preços coletados;</w:t>
      </w:r>
    </w:p>
    <w:p w14:paraId="4FE0227C" w14:textId="77777777" w:rsidR="00591383" w:rsidRPr="00F11F1A" w:rsidRDefault="00591383" w:rsidP="00591383">
      <w:pPr>
        <w:pStyle w:val="Estilo1"/>
        <w:rPr>
          <w:sz w:val="20"/>
          <w:szCs w:val="20"/>
        </w:rPr>
      </w:pPr>
      <w:r w:rsidRPr="00F11F1A">
        <w:rPr>
          <w:b/>
          <w:bCs/>
          <w:sz w:val="20"/>
          <w:szCs w:val="20"/>
        </w:rPr>
        <w:t>VI – </w:t>
      </w:r>
      <w:proofErr w:type="gramStart"/>
      <w:r w:rsidRPr="00F11F1A">
        <w:rPr>
          <w:sz w:val="20"/>
          <w:szCs w:val="20"/>
        </w:rPr>
        <w:t>data</w:t>
      </w:r>
      <w:proofErr w:type="gramEnd"/>
      <w:r w:rsidRPr="00F11F1A">
        <w:rPr>
          <w:sz w:val="20"/>
          <w:szCs w:val="20"/>
        </w:rPr>
        <w:t xml:space="preserve"> da pesquisa. </w:t>
      </w:r>
    </w:p>
    <w:p w14:paraId="6497DFBD" w14:textId="5639E148" w:rsidR="00591383" w:rsidRPr="00F11F1A" w:rsidRDefault="00591383" w:rsidP="00591383">
      <w:pPr>
        <w:pStyle w:val="Ttulo"/>
        <w:rPr>
          <w:sz w:val="20"/>
          <w:szCs w:val="20"/>
        </w:rPr>
      </w:pPr>
      <w:r w:rsidRPr="00F11F1A">
        <w:rPr>
          <w:sz w:val="20"/>
          <w:szCs w:val="20"/>
        </w:rPr>
        <w:t>Seção I</w:t>
      </w:r>
    </w:p>
    <w:p w14:paraId="316F36B2" w14:textId="7135CE61" w:rsidR="00591383" w:rsidRPr="00F11F1A" w:rsidRDefault="00591383" w:rsidP="00591383">
      <w:pPr>
        <w:pStyle w:val="Ttulo"/>
        <w:rPr>
          <w:sz w:val="20"/>
          <w:szCs w:val="20"/>
        </w:rPr>
      </w:pPr>
      <w:r w:rsidRPr="00F11F1A">
        <w:rPr>
          <w:sz w:val="20"/>
          <w:szCs w:val="20"/>
        </w:rPr>
        <w:t>Critérios</w:t>
      </w:r>
    </w:p>
    <w:p w14:paraId="129206C2" w14:textId="77777777" w:rsidR="00591383" w:rsidRPr="00F11F1A" w:rsidRDefault="00591383" w:rsidP="00591383">
      <w:pPr>
        <w:pStyle w:val="Art"/>
        <w:rPr>
          <w:sz w:val="20"/>
          <w:szCs w:val="20"/>
        </w:rPr>
      </w:pPr>
      <w:r w:rsidRPr="00F11F1A">
        <w:rPr>
          <w:b/>
          <w:sz w:val="20"/>
          <w:szCs w:val="20"/>
        </w:rPr>
        <w:t>Art. 4º</w:t>
      </w:r>
      <w:r w:rsidRPr="00F11F1A">
        <w:rPr>
          <w:sz w:val="20"/>
          <w:szCs w:val="20"/>
        </w:rPr>
        <w:t>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observado o potencial de economia de escala e as peculiaridades do local de execução do objeto.</w:t>
      </w:r>
    </w:p>
    <w:p w14:paraId="071A0DE2" w14:textId="77777777" w:rsidR="00591383" w:rsidRPr="00F11F1A" w:rsidRDefault="00591383" w:rsidP="00591383">
      <w:pPr>
        <w:pStyle w:val="Ttulo"/>
        <w:rPr>
          <w:sz w:val="20"/>
          <w:szCs w:val="20"/>
        </w:rPr>
      </w:pPr>
      <w:r w:rsidRPr="00F11F1A">
        <w:rPr>
          <w:sz w:val="20"/>
          <w:szCs w:val="20"/>
        </w:rPr>
        <w:t>Seção II</w:t>
      </w:r>
    </w:p>
    <w:p w14:paraId="0D933C92" w14:textId="77777777" w:rsidR="00591383" w:rsidRPr="00F11F1A" w:rsidRDefault="00591383" w:rsidP="00591383">
      <w:pPr>
        <w:pStyle w:val="Ttulo"/>
        <w:rPr>
          <w:sz w:val="20"/>
          <w:szCs w:val="20"/>
        </w:rPr>
      </w:pPr>
      <w:r w:rsidRPr="00F11F1A">
        <w:rPr>
          <w:sz w:val="20"/>
          <w:szCs w:val="20"/>
        </w:rPr>
        <w:t>Parâmetros</w:t>
      </w:r>
    </w:p>
    <w:p w14:paraId="6487599F" w14:textId="02B7C330" w:rsidR="00591383" w:rsidRPr="00F11F1A" w:rsidRDefault="00591383" w:rsidP="00591383">
      <w:pPr>
        <w:pStyle w:val="Art"/>
        <w:rPr>
          <w:sz w:val="20"/>
          <w:szCs w:val="20"/>
        </w:rPr>
      </w:pPr>
      <w:r w:rsidRPr="00F11F1A">
        <w:rPr>
          <w:b/>
          <w:sz w:val="20"/>
          <w:szCs w:val="20"/>
        </w:rPr>
        <w:t>Art. 5º</w:t>
      </w:r>
      <w:r w:rsidRPr="00F11F1A">
        <w:rPr>
          <w:sz w:val="20"/>
          <w:szCs w:val="20"/>
        </w:rPr>
        <w:t xml:space="preserve"> A pesquisa de preços será realizada mediante a utilização dos seguintes parâmetros, preferencialmente com o objetivo de elaboração de uma cesta de preços com diferentes fontes, empregadas de forma combinada ou não: </w:t>
      </w:r>
    </w:p>
    <w:p w14:paraId="37860586" w14:textId="77777777" w:rsidR="00591383" w:rsidRPr="00F11F1A" w:rsidRDefault="00591383" w:rsidP="00591383">
      <w:pPr>
        <w:pStyle w:val="Estilo1"/>
        <w:rPr>
          <w:sz w:val="20"/>
          <w:szCs w:val="20"/>
        </w:rPr>
      </w:pPr>
      <w:r w:rsidRPr="00F11F1A">
        <w:rPr>
          <w:b/>
          <w:sz w:val="20"/>
          <w:szCs w:val="20"/>
        </w:rPr>
        <w:lastRenderedPageBreak/>
        <w:t>I – </w:t>
      </w:r>
      <w:proofErr w:type="gramStart"/>
      <w:r w:rsidRPr="00F11F1A">
        <w:rPr>
          <w:sz w:val="20"/>
          <w:szCs w:val="20"/>
        </w:rPr>
        <w:t>pesquisa</w:t>
      </w:r>
      <w:proofErr w:type="gramEnd"/>
      <w:r w:rsidRPr="00F11F1A">
        <w:rPr>
          <w:sz w:val="20"/>
          <w:szCs w:val="20"/>
        </w:rPr>
        <w:t xml:space="preserve"> nos sistemas oficiais de governo como Painel de Preços, Banco de Preços em Saúde – BPS, Portal Nacional de Contratações Públicas – PNCP, ou outro mecanismo que venha a ser instituído;</w:t>
      </w:r>
    </w:p>
    <w:p w14:paraId="2B8EBA93" w14:textId="77777777" w:rsidR="00591383" w:rsidRPr="00F11F1A" w:rsidRDefault="00591383" w:rsidP="00591383">
      <w:pPr>
        <w:pStyle w:val="Estilo1"/>
        <w:rPr>
          <w:sz w:val="20"/>
          <w:szCs w:val="20"/>
        </w:rPr>
      </w:pPr>
      <w:r w:rsidRPr="00F11F1A">
        <w:rPr>
          <w:b/>
          <w:bCs/>
          <w:sz w:val="20"/>
          <w:szCs w:val="20"/>
        </w:rPr>
        <w:t>II – </w:t>
      </w:r>
      <w:proofErr w:type="gramStart"/>
      <w:r w:rsidRPr="00F11F1A">
        <w:rPr>
          <w:sz w:val="20"/>
          <w:szCs w:val="20"/>
        </w:rPr>
        <w:t>contratações</w:t>
      </w:r>
      <w:proofErr w:type="gramEnd"/>
      <w:r w:rsidRPr="00F11F1A">
        <w:rPr>
          <w:sz w:val="20"/>
          <w:szCs w:val="20"/>
        </w:rPr>
        <w:t xml:space="preserve"> similares mediante consulta junto aos sistemas dos Tribunais de Contas, como o </w:t>
      </w:r>
      <w:proofErr w:type="spellStart"/>
      <w:r w:rsidRPr="00F11F1A">
        <w:rPr>
          <w:sz w:val="20"/>
          <w:szCs w:val="20"/>
        </w:rPr>
        <w:t>LicitaCon</w:t>
      </w:r>
      <w:proofErr w:type="spellEnd"/>
      <w:r w:rsidRPr="00F11F1A">
        <w:rPr>
          <w:sz w:val="20"/>
          <w:szCs w:val="20"/>
        </w:rPr>
        <w:t xml:space="preserve"> do TCE/RS.</w:t>
      </w:r>
    </w:p>
    <w:p w14:paraId="1D986B87" w14:textId="50F884D2" w:rsidR="00591383" w:rsidRPr="00F11F1A" w:rsidRDefault="00591383" w:rsidP="00591383">
      <w:pPr>
        <w:pStyle w:val="Estilo1"/>
        <w:rPr>
          <w:sz w:val="20"/>
          <w:szCs w:val="20"/>
        </w:rPr>
      </w:pPr>
      <w:r w:rsidRPr="00F11F1A">
        <w:rPr>
          <w:b/>
          <w:bCs/>
          <w:sz w:val="20"/>
          <w:szCs w:val="20"/>
        </w:rPr>
        <w:t>III – </w:t>
      </w:r>
      <w:r w:rsidRPr="00F11F1A">
        <w:rPr>
          <w:sz w:val="20"/>
          <w:szCs w:val="20"/>
        </w:rPr>
        <w:t>dados de pesquisa publicada em mídia especializada, sites de empresas e bancos de preços que poderão ser contratad</w:t>
      </w:r>
      <w:r w:rsidR="00BF16FB" w:rsidRPr="00F11F1A">
        <w:rPr>
          <w:sz w:val="20"/>
          <w:szCs w:val="20"/>
        </w:rPr>
        <w:t>os pelo Legislativo Municipal</w:t>
      </w:r>
      <w:r w:rsidRPr="00F11F1A">
        <w:rPr>
          <w:sz w:val="20"/>
          <w:szCs w:val="20"/>
        </w:rPr>
        <w:t>;</w:t>
      </w:r>
    </w:p>
    <w:p w14:paraId="7B61D083" w14:textId="4DABF624" w:rsidR="00591383" w:rsidRPr="00F11F1A" w:rsidRDefault="00591383" w:rsidP="00591383">
      <w:pPr>
        <w:pStyle w:val="Estilo1"/>
        <w:rPr>
          <w:sz w:val="20"/>
          <w:szCs w:val="20"/>
        </w:rPr>
      </w:pPr>
      <w:r w:rsidRPr="00F11F1A">
        <w:rPr>
          <w:b/>
          <w:bCs/>
          <w:sz w:val="20"/>
          <w:szCs w:val="20"/>
        </w:rPr>
        <w:t>IV – </w:t>
      </w:r>
      <w:proofErr w:type="gramStart"/>
      <w:r w:rsidRPr="00F11F1A">
        <w:rPr>
          <w:sz w:val="20"/>
          <w:szCs w:val="20"/>
        </w:rPr>
        <w:t>pesquisa</w:t>
      </w:r>
      <w:proofErr w:type="gramEnd"/>
      <w:r w:rsidRPr="00F11F1A">
        <w:rPr>
          <w:sz w:val="20"/>
          <w:szCs w:val="20"/>
        </w:rPr>
        <w:t xml:space="preserve"> direta com fornecedores, mediante solicitação formal por correio eletrônico (</w:t>
      </w:r>
      <w:r w:rsidRPr="00F11F1A">
        <w:rPr>
          <w:i/>
          <w:iCs/>
          <w:sz w:val="20"/>
          <w:szCs w:val="20"/>
        </w:rPr>
        <w:t>e-mail</w:t>
      </w:r>
      <w:r w:rsidRPr="00F11F1A">
        <w:rPr>
          <w:sz w:val="20"/>
          <w:szCs w:val="20"/>
        </w:rPr>
        <w:t>) ou</w:t>
      </w:r>
      <w:r w:rsidR="00B43355" w:rsidRPr="00F11F1A">
        <w:rPr>
          <w:sz w:val="20"/>
          <w:szCs w:val="20"/>
        </w:rPr>
        <w:t xml:space="preserve"> por meio de aplicativo de mensagens corporativas vinculado a aparelho telefônico (</w:t>
      </w:r>
      <w:r w:rsidR="00B43355" w:rsidRPr="00F11F1A">
        <w:rPr>
          <w:i/>
          <w:iCs/>
          <w:sz w:val="20"/>
          <w:szCs w:val="20"/>
        </w:rPr>
        <w:t>smartphone</w:t>
      </w:r>
      <w:r w:rsidR="00B43355" w:rsidRPr="00F11F1A">
        <w:rPr>
          <w:sz w:val="20"/>
          <w:szCs w:val="20"/>
        </w:rPr>
        <w:t>) institucional</w:t>
      </w:r>
      <w:r w:rsidRPr="00F11F1A">
        <w:rPr>
          <w:sz w:val="20"/>
          <w:szCs w:val="20"/>
        </w:rPr>
        <w:t>;</w:t>
      </w:r>
      <w:r w:rsidR="00B43355" w:rsidRPr="00F11F1A">
        <w:rPr>
          <w:sz w:val="20"/>
          <w:szCs w:val="20"/>
        </w:rPr>
        <w:t xml:space="preserve">  </w:t>
      </w:r>
    </w:p>
    <w:p w14:paraId="728933D0" w14:textId="77777777" w:rsidR="00591383" w:rsidRPr="00F11F1A" w:rsidRDefault="00591383" w:rsidP="00591383">
      <w:pPr>
        <w:pStyle w:val="Estilo1"/>
        <w:rPr>
          <w:sz w:val="20"/>
          <w:szCs w:val="20"/>
        </w:rPr>
      </w:pPr>
      <w:r w:rsidRPr="00F11F1A">
        <w:rPr>
          <w:b/>
          <w:bCs/>
          <w:sz w:val="20"/>
          <w:szCs w:val="20"/>
        </w:rPr>
        <w:t>V – </w:t>
      </w:r>
      <w:proofErr w:type="gramStart"/>
      <w:r w:rsidRPr="00F11F1A">
        <w:rPr>
          <w:sz w:val="20"/>
          <w:szCs w:val="20"/>
        </w:rPr>
        <w:t>pesquisa</w:t>
      </w:r>
      <w:proofErr w:type="gramEnd"/>
      <w:r w:rsidRPr="00F11F1A">
        <w:rPr>
          <w:sz w:val="20"/>
          <w:szCs w:val="20"/>
        </w:rPr>
        <w:t xml:space="preserve"> na base nacional de notas fiscais eletrônicas;</w:t>
      </w:r>
    </w:p>
    <w:p w14:paraId="1495A714" w14:textId="1C9F4B7F" w:rsidR="00591383" w:rsidRPr="00F11F1A" w:rsidRDefault="00591383" w:rsidP="00591383">
      <w:pPr>
        <w:pStyle w:val="Estilo1"/>
        <w:rPr>
          <w:sz w:val="20"/>
          <w:szCs w:val="20"/>
        </w:rPr>
      </w:pPr>
      <w:r w:rsidRPr="00F11F1A">
        <w:rPr>
          <w:b/>
          <w:bCs/>
          <w:sz w:val="20"/>
          <w:szCs w:val="20"/>
        </w:rPr>
        <w:t>VI – </w:t>
      </w:r>
      <w:r w:rsidRPr="00F11F1A">
        <w:rPr>
          <w:sz w:val="20"/>
          <w:szCs w:val="20"/>
        </w:rPr>
        <w:t>Excepcionalmente, quando a pesquisa de preços for realizada por ligação telefônica, o agente público responsável pela pesquisa deverá registrar em documento próprio, além das informações descritas no artigo 3º dest</w:t>
      </w:r>
      <w:r w:rsidR="00E371A9" w:rsidRPr="00F11F1A">
        <w:rPr>
          <w:sz w:val="20"/>
          <w:szCs w:val="20"/>
        </w:rPr>
        <w:t>a Resolução</w:t>
      </w:r>
      <w:r w:rsidRPr="00F11F1A">
        <w:rPr>
          <w:sz w:val="20"/>
          <w:szCs w:val="20"/>
        </w:rPr>
        <w:t xml:space="preserve">, o nome do fornecedor, CNPJ quando for pessoa jurídica ou CPF quando pessoa física, endereço, nome do responsável que disponibilizou as informações pesquisadas, data, nome do agente público com a identificação da respectiva matrícula e sua assinatura. </w:t>
      </w:r>
    </w:p>
    <w:p w14:paraId="4C376F20" w14:textId="77777777" w:rsidR="00591383" w:rsidRPr="00F11F1A" w:rsidRDefault="00591383" w:rsidP="00591383">
      <w:pPr>
        <w:pStyle w:val="Art"/>
        <w:rPr>
          <w:sz w:val="20"/>
          <w:szCs w:val="20"/>
        </w:rPr>
      </w:pPr>
      <w:r w:rsidRPr="00F11F1A">
        <w:rPr>
          <w:b/>
          <w:sz w:val="20"/>
          <w:szCs w:val="20"/>
        </w:rPr>
        <w:t>Parágrafo único. </w:t>
      </w:r>
      <w:r w:rsidRPr="00F11F1A">
        <w:rPr>
          <w:sz w:val="20"/>
          <w:szCs w:val="20"/>
        </w:rPr>
        <w:t>Quando a comprovação de preço for realizada por empenho, nota fiscal, contrato ou ata de registro de preços, o agente público deverá buscar a data mais recente possível, limitada em até um ano da data da pretensão de compra ou contratação pretendida, vedada a utilização de recibos ou similares.</w:t>
      </w:r>
    </w:p>
    <w:p w14:paraId="05AEF5B2" w14:textId="77777777" w:rsidR="00591383" w:rsidRPr="00F11F1A" w:rsidRDefault="00591383" w:rsidP="00591383">
      <w:pPr>
        <w:pStyle w:val="Art"/>
        <w:rPr>
          <w:sz w:val="20"/>
          <w:szCs w:val="20"/>
        </w:rPr>
      </w:pPr>
      <w:r w:rsidRPr="00F11F1A">
        <w:rPr>
          <w:b/>
          <w:sz w:val="20"/>
          <w:szCs w:val="20"/>
        </w:rPr>
        <w:t>Art. 6º</w:t>
      </w:r>
      <w:r w:rsidRPr="00F11F1A">
        <w:rPr>
          <w:sz w:val="20"/>
          <w:szCs w:val="20"/>
        </w:rPr>
        <w:t> A pesquisa de preços não deve se pautar pelo formalismo exagerado, o qual poderá afastar possíveis fornecedores.</w:t>
      </w:r>
    </w:p>
    <w:p w14:paraId="241463B0" w14:textId="632FABF0" w:rsidR="00591383" w:rsidRPr="00F11F1A" w:rsidRDefault="00591383" w:rsidP="00591383">
      <w:pPr>
        <w:pStyle w:val="Art"/>
        <w:rPr>
          <w:sz w:val="20"/>
          <w:szCs w:val="20"/>
        </w:rPr>
      </w:pPr>
      <w:r w:rsidRPr="00F11F1A">
        <w:rPr>
          <w:b/>
          <w:sz w:val="20"/>
          <w:szCs w:val="20"/>
        </w:rPr>
        <w:t>Art. 7º</w:t>
      </w:r>
      <w:r w:rsidRPr="00F11F1A">
        <w:rPr>
          <w:sz w:val="20"/>
          <w:szCs w:val="20"/>
        </w:rPr>
        <w:t xml:space="preserve"> A comprovação da negociação deve acompanhar a proposta, como por exemplo, as tratativas por </w:t>
      </w:r>
      <w:r w:rsidRPr="00F11F1A">
        <w:rPr>
          <w:i/>
          <w:iCs/>
          <w:sz w:val="20"/>
          <w:szCs w:val="20"/>
        </w:rPr>
        <w:t>e-mail</w:t>
      </w:r>
      <w:r w:rsidRPr="00F11F1A">
        <w:rPr>
          <w:sz w:val="20"/>
          <w:szCs w:val="20"/>
        </w:rPr>
        <w:t xml:space="preserve"> com a comprovação do pedido de proposta e a resposta do fornecedor,</w:t>
      </w:r>
      <w:r w:rsidR="009D079C" w:rsidRPr="00F11F1A">
        <w:rPr>
          <w:sz w:val="20"/>
          <w:szCs w:val="20"/>
        </w:rPr>
        <w:t xml:space="preserve"> ou captura de tela (</w:t>
      </w:r>
      <w:r w:rsidRPr="00F11F1A">
        <w:rPr>
          <w:i/>
          <w:iCs/>
          <w:sz w:val="20"/>
          <w:szCs w:val="20"/>
        </w:rPr>
        <w:t>print</w:t>
      </w:r>
      <w:r w:rsidR="009D079C" w:rsidRPr="00F11F1A">
        <w:rPr>
          <w:sz w:val="20"/>
          <w:szCs w:val="20"/>
        </w:rPr>
        <w:t xml:space="preserve">) </w:t>
      </w:r>
      <w:r w:rsidRPr="00F11F1A">
        <w:rPr>
          <w:sz w:val="20"/>
          <w:szCs w:val="20"/>
        </w:rPr>
        <w:t>de</w:t>
      </w:r>
      <w:r w:rsidR="009D079C" w:rsidRPr="00F11F1A">
        <w:rPr>
          <w:sz w:val="20"/>
          <w:szCs w:val="20"/>
        </w:rPr>
        <w:t xml:space="preserve"> aplicativo de mensagens corporativas, </w:t>
      </w:r>
      <w:r w:rsidRPr="00F11F1A">
        <w:rPr>
          <w:sz w:val="20"/>
          <w:szCs w:val="20"/>
        </w:rPr>
        <w:t>com a comprovação da negociação, entre outras possibilidades de evidenciação.</w:t>
      </w:r>
    </w:p>
    <w:p w14:paraId="3D412F5A" w14:textId="77777777" w:rsidR="00591383" w:rsidRPr="00F11F1A" w:rsidRDefault="00591383" w:rsidP="00E371A9">
      <w:pPr>
        <w:pStyle w:val="Ttulo"/>
        <w:rPr>
          <w:sz w:val="20"/>
          <w:szCs w:val="20"/>
        </w:rPr>
      </w:pPr>
      <w:r w:rsidRPr="00F11F1A">
        <w:rPr>
          <w:sz w:val="20"/>
          <w:szCs w:val="20"/>
        </w:rPr>
        <w:t>Seção III</w:t>
      </w:r>
    </w:p>
    <w:p w14:paraId="08C2766D" w14:textId="77777777" w:rsidR="00591383" w:rsidRPr="00F11F1A" w:rsidRDefault="00591383" w:rsidP="00E371A9">
      <w:pPr>
        <w:pStyle w:val="Ttulo"/>
        <w:rPr>
          <w:sz w:val="20"/>
          <w:szCs w:val="20"/>
        </w:rPr>
      </w:pPr>
      <w:r w:rsidRPr="00F11F1A">
        <w:rPr>
          <w:sz w:val="20"/>
          <w:szCs w:val="20"/>
        </w:rPr>
        <w:t>Metodologia para Obtenção do Preço Estimado</w:t>
      </w:r>
    </w:p>
    <w:p w14:paraId="2745E833" w14:textId="77777777" w:rsidR="00591383" w:rsidRPr="00F11F1A" w:rsidRDefault="00591383" w:rsidP="00591383">
      <w:pPr>
        <w:pStyle w:val="Art"/>
        <w:rPr>
          <w:sz w:val="20"/>
          <w:szCs w:val="20"/>
        </w:rPr>
      </w:pPr>
      <w:r w:rsidRPr="00F11F1A">
        <w:rPr>
          <w:b/>
          <w:sz w:val="20"/>
          <w:szCs w:val="20"/>
        </w:rPr>
        <w:t>Art. 8º</w:t>
      </w:r>
      <w:r w:rsidRPr="00F11F1A">
        <w:rPr>
          <w:sz w:val="20"/>
          <w:szCs w:val="20"/>
        </w:rPr>
        <w:t> Será utilizado como método para obtenção do preço estimado, a média dos valores obtidos na pesquisa de preços, desde que o cálculo incida sobre um conjunto de três ou mais preços, podendo ser desconsiderado da pesquisa os valores inexequíveis, inconsistentes e os excessivamente elevados.</w:t>
      </w:r>
    </w:p>
    <w:p w14:paraId="3FE9B3A2" w14:textId="77777777" w:rsidR="00591383" w:rsidRPr="00F11F1A" w:rsidRDefault="00591383" w:rsidP="00591383">
      <w:pPr>
        <w:pStyle w:val="Art"/>
        <w:rPr>
          <w:sz w:val="20"/>
          <w:szCs w:val="20"/>
        </w:rPr>
      </w:pPr>
      <w:r w:rsidRPr="00F11F1A">
        <w:rPr>
          <w:b/>
          <w:sz w:val="20"/>
          <w:szCs w:val="20"/>
        </w:rPr>
        <w:lastRenderedPageBreak/>
        <w:t>Art. 9º</w:t>
      </w:r>
      <w:r w:rsidRPr="00F11F1A">
        <w:rPr>
          <w:sz w:val="20"/>
          <w:szCs w:val="20"/>
        </w:rPr>
        <w:t xml:space="preserve"> Quando não for possível a obtenção da pesquisa de preços, o agente público deverá justificar identificando as bases que foram pesquisadas. </w:t>
      </w:r>
    </w:p>
    <w:p w14:paraId="039D3628" w14:textId="77777777" w:rsidR="00591383" w:rsidRPr="00F11F1A" w:rsidRDefault="00591383" w:rsidP="00E371A9">
      <w:pPr>
        <w:pStyle w:val="Ttulo"/>
        <w:rPr>
          <w:sz w:val="20"/>
          <w:szCs w:val="20"/>
        </w:rPr>
      </w:pPr>
      <w:r w:rsidRPr="00F11F1A">
        <w:rPr>
          <w:sz w:val="20"/>
          <w:szCs w:val="20"/>
        </w:rPr>
        <w:t>CAPÍTULO III</w:t>
      </w:r>
    </w:p>
    <w:p w14:paraId="41334A03" w14:textId="77777777" w:rsidR="00591383" w:rsidRPr="00F11F1A" w:rsidRDefault="00591383" w:rsidP="00E371A9">
      <w:pPr>
        <w:pStyle w:val="Ttulo"/>
        <w:rPr>
          <w:sz w:val="20"/>
          <w:szCs w:val="20"/>
        </w:rPr>
      </w:pPr>
      <w:r w:rsidRPr="00F11F1A">
        <w:rPr>
          <w:sz w:val="20"/>
          <w:szCs w:val="20"/>
        </w:rPr>
        <w:t>Regras Específicas</w:t>
      </w:r>
    </w:p>
    <w:p w14:paraId="2EACC131" w14:textId="77777777" w:rsidR="00591383" w:rsidRPr="00F11F1A" w:rsidRDefault="00591383" w:rsidP="00E371A9">
      <w:pPr>
        <w:pStyle w:val="Ttulo"/>
        <w:rPr>
          <w:sz w:val="20"/>
          <w:szCs w:val="20"/>
        </w:rPr>
      </w:pPr>
      <w:r w:rsidRPr="00F11F1A">
        <w:rPr>
          <w:sz w:val="20"/>
          <w:szCs w:val="20"/>
        </w:rPr>
        <w:t>Seção I</w:t>
      </w:r>
    </w:p>
    <w:p w14:paraId="347C4B6B" w14:textId="77777777" w:rsidR="00591383" w:rsidRPr="00F11F1A" w:rsidRDefault="00591383" w:rsidP="00E371A9">
      <w:pPr>
        <w:pStyle w:val="Ttulo"/>
        <w:rPr>
          <w:sz w:val="20"/>
          <w:szCs w:val="20"/>
        </w:rPr>
      </w:pPr>
      <w:r w:rsidRPr="00F11F1A">
        <w:rPr>
          <w:sz w:val="20"/>
          <w:szCs w:val="20"/>
        </w:rPr>
        <w:t>Contratação direta</w:t>
      </w:r>
    </w:p>
    <w:p w14:paraId="1F6620D0" w14:textId="77777777" w:rsidR="00591383" w:rsidRPr="00F11F1A" w:rsidRDefault="00591383" w:rsidP="00591383">
      <w:pPr>
        <w:pStyle w:val="Art"/>
        <w:rPr>
          <w:sz w:val="20"/>
          <w:szCs w:val="20"/>
        </w:rPr>
      </w:pPr>
      <w:r w:rsidRPr="00F11F1A">
        <w:rPr>
          <w:b/>
          <w:sz w:val="20"/>
          <w:szCs w:val="20"/>
        </w:rPr>
        <w:t>Art. 10.</w:t>
      </w:r>
      <w:r w:rsidRPr="00F11F1A">
        <w:rPr>
          <w:sz w:val="20"/>
          <w:szCs w:val="20"/>
        </w:rPr>
        <w:t xml:space="preserve"> Nas contratações diretas por inexigibilidade ou por dispensa de licitação aplica-se o disposto no artigo 5º, exceto nas compras de pequeno valor em que regulamentação local permita a dispensa da pesquisa. </w:t>
      </w:r>
    </w:p>
    <w:p w14:paraId="2C059658" w14:textId="70898127" w:rsidR="00591383" w:rsidRPr="00F11F1A" w:rsidRDefault="00591383" w:rsidP="00591383">
      <w:pPr>
        <w:pStyle w:val="Art"/>
        <w:rPr>
          <w:sz w:val="20"/>
          <w:szCs w:val="20"/>
        </w:rPr>
      </w:pPr>
      <w:r w:rsidRPr="00F11F1A">
        <w:rPr>
          <w:b/>
          <w:sz w:val="20"/>
          <w:szCs w:val="20"/>
        </w:rPr>
        <w:t>§ 1º </w:t>
      </w:r>
      <w:r w:rsidRPr="00F11F1A">
        <w:rPr>
          <w:sz w:val="20"/>
          <w:szCs w:val="20"/>
        </w:rPr>
        <w:t xml:space="preserve">Quando não for possível estimar o valor do objeto na forma estabelecida no artigo 5º, a justificativa de preços será dada com base em valores de contratações de objetos idênticos, comercializados pelo potencial fornecedor, por meio da apresentação de notas fiscais emitidas para outros contratantes, públicos ou privados, no período de até 1 (um) ano anterior à data da contratação pela </w:t>
      </w:r>
      <w:r w:rsidR="00E371A9" w:rsidRPr="00F11F1A">
        <w:rPr>
          <w:sz w:val="20"/>
          <w:szCs w:val="20"/>
        </w:rPr>
        <w:t>Câmara Municipal</w:t>
      </w:r>
      <w:r w:rsidRPr="00F11F1A">
        <w:rPr>
          <w:sz w:val="20"/>
          <w:szCs w:val="20"/>
        </w:rPr>
        <w:t xml:space="preserve">, ou por outro meio idôneo. </w:t>
      </w:r>
    </w:p>
    <w:p w14:paraId="6D656C15" w14:textId="77777777" w:rsidR="00591383" w:rsidRPr="00F11F1A" w:rsidRDefault="00591383" w:rsidP="00591383">
      <w:pPr>
        <w:pStyle w:val="Estilo1"/>
        <w:rPr>
          <w:sz w:val="20"/>
          <w:szCs w:val="20"/>
        </w:rPr>
      </w:pPr>
      <w:r w:rsidRPr="00F11F1A">
        <w:rPr>
          <w:b/>
          <w:bCs/>
          <w:sz w:val="20"/>
          <w:szCs w:val="20"/>
        </w:rPr>
        <w:t>§ 2º</w:t>
      </w:r>
      <w:r w:rsidRPr="00F11F1A">
        <w:rPr>
          <w:sz w:val="20"/>
          <w:szCs w:val="20"/>
        </w:rPr>
        <w:t>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w:t>
      </w:r>
    </w:p>
    <w:p w14:paraId="66F051B8" w14:textId="77777777" w:rsidR="00591383" w:rsidRPr="00F11F1A" w:rsidRDefault="00591383" w:rsidP="00E371A9">
      <w:pPr>
        <w:pStyle w:val="Ttulo"/>
        <w:rPr>
          <w:sz w:val="20"/>
          <w:szCs w:val="20"/>
        </w:rPr>
      </w:pPr>
      <w:r w:rsidRPr="00F11F1A">
        <w:rPr>
          <w:sz w:val="20"/>
          <w:szCs w:val="20"/>
        </w:rPr>
        <w:t>CAPÍTULO IV</w:t>
      </w:r>
    </w:p>
    <w:p w14:paraId="2C7BF5DB" w14:textId="77777777" w:rsidR="00591383" w:rsidRPr="00F11F1A" w:rsidRDefault="00591383" w:rsidP="00E371A9">
      <w:pPr>
        <w:pStyle w:val="Ttulo"/>
        <w:rPr>
          <w:sz w:val="20"/>
          <w:szCs w:val="20"/>
        </w:rPr>
      </w:pPr>
      <w:r w:rsidRPr="00F11F1A">
        <w:rPr>
          <w:sz w:val="20"/>
          <w:szCs w:val="20"/>
        </w:rPr>
        <w:t>Disposições Finais</w:t>
      </w:r>
    </w:p>
    <w:p w14:paraId="2A93AF9F" w14:textId="77777777" w:rsidR="00591383" w:rsidRPr="00F11F1A" w:rsidRDefault="00591383" w:rsidP="00591383">
      <w:pPr>
        <w:pStyle w:val="Art"/>
        <w:rPr>
          <w:sz w:val="20"/>
          <w:szCs w:val="20"/>
        </w:rPr>
      </w:pPr>
      <w:r w:rsidRPr="00F11F1A">
        <w:rPr>
          <w:b/>
          <w:sz w:val="20"/>
          <w:szCs w:val="20"/>
        </w:rPr>
        <w:t>Art. 11.</w:t>
      </w:r>
      <w:r w:rsidRPr="00F11F1A">
        <w:rPr>
          <w:sz w:val="20"/>
          <w:szCs w:val="20"/>
        </w:rPr>
        <w:t> Desde que justificado, o orçamento estimado da contratação poderá ter caráter sigiloso, sem prejuízo da divulgação do detalhamento dos quantitativos e das demais informações necessárias para a elaboração das propostas, salvo na hipótese de licitação cujo critério de julgamento for por maior desconto.</w:t>
      </w:r>
    </w:p>
    <w:p w14:paraId="7EC53129" w14:textId="77777777" w:rsidR="00591383" w:rsidRPr="00F11F1A" w:rsidRDefault="00591383" w:rsidP="00591383">
      <w:pPr>
        <w:pStyle w:val="Art"/>
        <w:rPr>
          <w:sz w:val="20"/>
          <w:szCs w:val="20"/>
        </w:rPr>
      </w:pPr>
      <w:r w:rsidRPr="00F11F1A">
        <w:rPr>
          <w:b/>
          <w:sz w:val="20"/>
          <w:szCs w:val="20"/>
        </w:rPr>
        <w:t>Art. 12.</w:t>
      </w:r>
      <w:r w:rsidRPr="00F11F1A">
        <w:rPr>
          <w:sz w:val="20"/>
          <w:szCs w:val="20"/>
        </w:rPr>
        <w:t> Na realização da pesquisa de preços, deverão ser priorizadas as fontes oficiais, como Painéis de Preços, Bancos de Preços em Saúde, Portal Nacional de Contratações Públicas, Sistemas de Tribunais de Contas, colocando em última posição a negociação direta com o fornecedor.</w:t>
      </w:r>
    </w:p>
    <w:p w14:paraId="6DFC0041" w14:textId="77777777" w:rsidR="00591383" w:rsidRPr="00F11F1A" w:rsidRDefault="00591383" w:rsidP="00591383">
      <w:pPr>
        <w:pStyle w:val="Art"/>
        <w:rPr>
          <w:sz w:val="20"/>
          <w:szCs w:val="20"/>
        </w:rPr>
      </w:pPr>
      <w:r w:rsidRPr="00F11F1A">
        <w:rPr>
          <w:b/>
          <w:sz w:val="20"/>
          <w:szCs w:val="20"/>
        </w:rPr>
        <w:t>Parágrafo único.</w:t>
      </w:r>
      <w:r w:rsidRPr="00F11F1A">
        <w:rPr>
          <w:sz w:val="20"/>
          <w:szCs w:val="20"/>
        </w:rPr>
        <w:t xml:space="preserve"> Quando não for encontrada a comprovação do preço praticado no mercado nas fontes oficiais, deverá ser justificada na pesquisa de preços quais foram as fontes consultadas sem êxito.  </w:t>
      </w:r>
    </w:p>
    <w:p w14:paraId="77A2C24F" w14:textId="77777777" w:rsidR="00591383" w:rsidRPr="00F11F1A" w:rsidRDefault="00591383" w:rsidP="00591383">
      <w:pPr>
        <w:pStyle w:val="Art"/>
        <w:rPr>
          <w:sz w:val="20"/>
          <w:szCs w:val="20"/>
        </w:rPr>
      </w:pPr>
      <w:r w:rsidRPr="00F11F1A">
        <w:rPr>
          <w:b/>
          <w:sz w:val="20"/>
          <w:szCs w:val="20"/>
        </w:rPr>
        <w:lastRenderedPageBreak/>
        <w:t>Art. 13.</w:t>
      </w:r>
      <w:r w:rsidRPr="00F11F1A">
        <w:rPr>
          <w:sz w:val="20"/>
          <w:szCs w:val="20"/>
        </w:rPr>
        <w:t> Os agentes públicos responsáveis pela realização da pesquisa de preços deverão agir com diligência e boa-fé, respondendo de forma administrativa, civil e penalmente em caso de omissão, negligência ou manipulação indevida dos valores coletados.</w:t>
      </w:r>
    </w:p>
    <w:p w14:paraId="3A0544EA" w14:textId="77777777" w:rsidR="00591383" w:rsidRPr="00F11F1A" w:rsidRDefault="00591383" w:rsidP="00591383">
      <w:pPr>
        <w:pStyle w:val="Art"/>
        <w:rPr>
          <w:sz w:val="20"/>
          <w:szCs w:val="20"/>
        </w:rPr>
      </w:pPr>
      <w:r w:rsidRPr="00F11F1A">
        <w:rPr>
          <w:b/>
          <w:sz w:val="20"/>
          <w:szCs w:val="20"/>
        </w:rPr>
        <w:t>Parágrafo único.</w:t>
      </w:r>
      <w:r w:rsidRPr="00F11F1A">
        <w:rPr>
          <w:sz w:val="20"/>
          <w:szCs w:val="20"/>
        </w:rPr>
        <w:t xml:space="preserve"> A comprovação de irregularidades na pesquisa de preços poderá resultar na anulação do processo licitatório ou da contratação direta, sem prejuízo das penalidades cabíveis aos responsáveis.</w:t>
      </w:r>
    </w:p>
    <w:bookmarkEnd w:id="0"/>
    <w:p w14:paraId="3E3C13CC" w14:textId="356798D6" w:rsidR="00F72000" w:rsidRPr="00F11F1A" w:rsidRDefault="00F72000" w:rsidP="005143DB">
      <w:pPr>
        <w:pStyle w:val="Art"/>
        <w:rPr>
          <w:sz w:val="20"/>
          <w:szCs w:val="20"/>
        </w:rPr>
      </w:pPr>
      <w:r w:rsidRPr="00F11F1A">
        <w:rPr>
          <w:b/>
          <w:bCs/>
          <w:sz w:val="20"/>
          <w:szCs w:val="20"/>
        </w:rPr>
        <w:t>Art.</w:t>
      </w:r>
      <w:r w:rsidR="005143DB" w:rsidRPr="00F11F1A">
        <w:rPr>
          <w:b/>
          <w:bCs/>
          <w:sz w:val="20"/>
          <w:szCs w:val="20"/>
        </w:rPr>
        <w:t> </w:t>
      </w:r>
      <w:r w:rsidR="00591383" w:rsidRPr="00F11F1A">
        <w:rPr>
          <w:b/>
          <w:bCs/>
          <w:sz w:val="20"/>
          <w:szCs w:val="20"/>
        </w:rPr>
        <w:t>14</w:t>
      </w:r>
      <w:r w:rsidR="005143DB" w:rsidRPr="00F11F1A">
        <w:rPr>
          <w:sz w:val="20"/>
          <w:szCs w:val="20"/>
        </w:rPr>
        <w:t> E</w:t>
      </w:r>
      <w:r w:rsidRPr="00F11F1A">
        <w:rPr>
          <w:sz w:val="20"/>
          <w:szCs w:val="20"/>
        </w:rPr>
        <w:t>sta Resolução de Mesa entra em vigor na data de sua publicação.</w:t>
      </w:r>
    </w:p>
    <w:p w14:paraId="21D05ABE" w14:textId="77777777" w:rsidR="00F72000" w:rsidRPr="00F11F1A" w:rsidRDefault="00F72000" w:rsidP="00F72000">
      <w:pPr>
        <w:spacing w:after="0" w:line="360" w:lineRule="auto"/>
        <w:ind w:firstLine="1276"/>
        <w:jc w:val="both"/>
        <w:rPr>
          <w:rFonts w:asciiTheme="majorHAnsi" w:eastAsia="Times New Roman" w:hAnsiTheme="majorHAnsi" w:cstheme="majorHAnsi"/>
          <w:sz w:val="20"/>
          <w:szCs w:val="20"/>
          <w:lang w:eastAsia="pt-BR"/>
        </w:rPr>
      </w:pPr>
    </w:p>
    <w:p w14:paraId="5135F880" w14:textId="6A315A9E" w:rsidR="00F72000" w:rsidRPr="00F11F1A" w:rsidRDefault="00F72000" w:rsidP="00F72000">
      <w:pPr>
        <w:spacing w:after="0" w:line="360" w:lineRule="auto"/>
        <w:ind w:firstLine="1276"/>
        <w:jc w:val="both"/>
        <w:rPr>
          <w:rFonts w:asciiTheme="majorHAnsi" w:eastAsia="Times New Roman" w:hAnsiTheme="majorHAnsi" w:cstheme="majorHAnsi"/>
          <w:sz w:val="20"/>
          <w:szCs w:val="20"/>
          <w:lang w:eastAsia="pt-BR"/>
        </w:rPr>
      </w:pPr>
      <w:r w:rsidRPr="00F11F1A">
        <w:rPr>
          <w:rFonts w:asciiTheme="majorHAnsi" w:eastAsia="Times New Roman" w:hAnsiTheme="majorHAnsi" w:cstheme="majorHAnsi"/>
          <w:sz w:val="20"/>
          <w:szCs w:val="20"/>
          <w:lang w:eastAsia="pt-BR"/>
        </w:rPr>
        <w:t xml:space="preserve">Anta Gorda, RS, </w:t>
      </w:r>
      <w:sdt>
        <w:sdtPr>
          <w:rPr>
            <w:rFonts w:asciiTheme="majorHAnsi" w:eastAsia="Times New Roman" w:hAnsiTheme="majorHAnsi" w:cstheme="majorHAnsi"/>
            <w:sz w:val="20"/>
            <w:szCs w:val="20"/>
            <w:lang w:eastAsia="pt-BR"/>
          </w:rPr>
          <w:id w:val="1731659908"/>
          <w:placeholder>
            <w:docPart w:val="D6FBF16FF90142D9933711D3DA4F5116"/>
          </w:placeholder>
        </w:sdtPr>
        <w:sdtEndPr/>
        <w:sdtContent>
          <w:r w:rsidR="00110511">
            <w:rPr>
              <w:rFonts w:asciiTheme="majorHAnsi" w:eastAsia="Times New Roman" w:hAnsiTheme="majorHAnsi" w:cstheme="majorHAnsi"/>
              <w:sz w:val="20"/>
              <w:szCs w:val="20"/>
              <w:lang w:eastAsia="pt-BR"/>
            </w:rPr>
            <w:t>06</w:t>
          </w:r>
        </w:sdtContent>
      </w:sdt>
      <w:r w:rsidR="007E3890" w:rsidRPr="00F11F1A">
        <w:rPr>
          <w:rFonts w:asciiTheme="majorHAnsi" w:eastAsia="Times New Roman" w:hAnsiTheme="majorHAnsi" w:cstheme="majorHAnsi"/>
          <w:sz w:val="20"/>
          <w:szCs w:val="20"/>
          <w:lang w:eastAsia="pt-BR"/>
        </w:rPr>
        <w:t xml:space="preserve"> </w:t>
      </w:r>
      <w:r w:rsidRPr="00F11F1A">
        <w:rPr>
          <w:rFonts w:asciiTheme="majorHAnsi" w:eastAsia="Times New Roman" w:hAnsiTheme="majorHAnsi" w:cstheme="majorHAnsi"/>
          <w:sz w:val="20"/>
          <w:szCs w:val="20"/>
          <w:lang w:eastAsia="pt-BR"/>
        </w:rPr>
        <w:t xml:space="preserve">de </w:t>
      </w:r>
      <w:sdt>
        <w:sdtPr>
          <w:rPr>
            <w:rFonts w:asciiTheme="majorHAnsi" w:eastAsia="Times New Roman" w:hAnsiTheme="majorHAnsi" w:cstheme="majorHAnsi"/>
            <w:sz w:val="20"/>
            <w:szCs w:val="20"/>
            <w:lang w:eastAsia="pt-BR"/>
          </w:rPr>
          <w:id w:val="-1156145877"/>
          <w:placeholder>
            <w:docPart w:val="7747F12470F84B5F8E017A3E3DDAAB45"/>
          </w:placeholder>
        </w:sdtPr>
        <w:sdtEndPr/>
        <w:sdtContent>
          <w:r w:rsidR="00110511">
            <w:rPr>
              <w:rFonts w:asciiTheme="majorHAnsi" w:eastAsia="Times New Roman" w:hAnsiTheme="majorHAnsi" w:cstheme="majorHAnsi"/>
              <w:sz w:val="20"/>
              <w:szCs w:val="20"/>
              <w:lang w:eastAsia="pt-BR"/>
            </w:rPr>
            <w:t>abril</w:t>
          </w:r>
          <w:bookmarkStart w:id="1" w:name="_GoBack"/>
          <w:bookmarkEnd w:id="1"/>
        </w:sdtContent>
      </w:sdt>
      <w:r w:rsidR="007E3890" w:rsidRPr="00F11F1A">
        <w:rPr>
          <w:rFonts w:asciiTheme="majorHAnsi" w:eastAsia="Times New Roman" w:hAnsiTheme="majorHAnsi" w:cstheme="majorHAnsi"/>
          <w:sz w:val="20"/>
          <w:szCs w:val="20"/>
          <w:lang w:eastAsia="pt-BR"/>
        </w:rPr>
        <w:t xml:space="preserve"> </w:t>
      </w:r>
      <w:r w:rsidRPr="00F11F1A">
        <w:rPr>
          <w:rFonts w:asciiTheme="majorHAnsi" w:eastAsia="Times New Roman" w:hAnsiTheme="majorHAnsi" w:cstheme="majorHAnsi"/>
          <w:sz w:val="20"/>
          <w:szCs w:val="20"/>
          <w:lang w:eastAsia="pt-BR"/>
        </w:rPr>
        <w:t>de 2026.</w:t>
      </w:r>
    </w:p>
    <w:p w14:paraId="1E8B194C" w14:textId="65529A96" w:rsidR="00F72000" w:rsidRDefault="00F72000" w:rsidP="00F72000">
      <w:pPr>
        <w:spacing w:after="0" w:line="360" w:lineRule="auto"/>
        <w:jc w:val="both"/>
        <w:rPr>
          <w:rFonts w:asciiTheme="majorHAnsi" w:eastAsia="Times New Roman" w:hAnsiTheme="majorHAnsi" w:cstheme="majorHAnsi"/>
          <w:sz w:val="20"/>
          <w:szCs w:val="20"/>
          <w:lang w:eastAsia="pt-BR"/>
        </w:rPr>
      </w:pPr>
    </w:p>
    <w:p w14:paraId="2D015CA9" w14:textId="77777777" w:rsidR="00F11F1A" w:rsidRPr="00F11F1A" w:rsidRDefault="00F11F1A" w:rsidP="00F72000">
      <w:pPr>
        <w:spacing w:after="0" w:line="360" w:lineRule="auto"/>
        <w:jc w:val="both"/>
        <w:rPr>
          <w:rFonts w:asciiTheme="majorHAnsi" w:eastAsia="Times New Roman" w:hAnsiTheme="majorHAnsi" w:cstheme="majorHAnsi"/>
          <w:sz w:val="20"/>
          <w:szCs w:val="20"/>
          <w:lang w:eastAsia="pt-BR"/>
        </w:rPr>
      </w:pPr>
    </w:p>
    <w:p w14:paraId="5DFF4A75" w14:textId="77777777" w:rsidR="00F72000" w:rsidRPr="00F11F1A" w:rsidRDefault="00F72000" w:rsidP="00F72000">
      <w:pPr>
        <w:spacing w:after="0" w:line="360" w:lineRule="auto"/>
        <w:jc w:val="center"/>
        <w:rPr>
          <w:rFonts w:asciiTheme="majorHAnsi" w:eastAsia="Times New Roman" w:hAnsiTheme="majorHAnsi" w:cstheme="majorHAnsi"/>
          <w:b/>
          <w:sz w:val="20"/>
          <w:szCs w:val="20"/>
          <w:lang w:eastAsia="pt-BR"/>
        </w:rPr>
      </w:pPr>
      <w:r w:rsidRPr="00F11F1A">
        <w:rPr>
          <w:rFonts w:asciiTheme="majorHAnsi" w:eastAsia="Times New Roman" w:hAnsiTheme="majorHAnsi" w:cstheme="majorHAnsi"/>
          <w:b/>
          <w:sz w:val="20"/>
          <w:szCs w:val="20"/>
          <w:lang w:eastAsia="pt-BR"/>
        </w:rPr>
        <w:t>FERNANDO LOCATELLI</w:t>
      </w:r>
      <w:r w:rsidRPr="00F11F1A">
        <w:rPr>
          <w:rFonts w:asciiTheme="majorHAnsi" w:eastAsia="Times New Roman" w:hAnsiTheme="majorHAnsi" w:cstheme="majorHAnsi"/>
          <w:b/>
          <w:sz w:val="20"/>
          <w:szCs w:val="20"/>
          <w:lang w:eastAsia="pt-BR"/>
        </w:rPr>
        <w:br/>
        <w:t>Presidente</w:t>
      </w:r>
    </w:p>
    <w:p w14:paraId="793DA209" w14:textId="284C9603" w:rsidR="00F72000" w:rsidRDefault="00F72000" w:rsidP="00F72000">
      <w:pPr>
        <w:spacing w:after="0" w:line="360" w:lineRule="auto"/>
        <w:jc w:val="center"/>
        <w:rPr>
          <w:rFonts w:asciiTheme="majorHAnsi" w:eastAsia="Times New Roman" w:hAnsiTheme="majorHAnsi" w:cstheme="majorHAnsi"/>
          <w:b/>
          <w:sz w:val="20"/>
          <w:szCs w:val="20"/>
          <w:lang w:eastAsia="pt-BR"/>
        </w:rPr>
      </w:pPr>
    </w:p>
    <w:p w14:paraId="1D23CA08" w14:textId="77777777" w:rsidR="00F11F1A" w:rsidRPr="00F11F1A" w:rsidRDefault="00F11F1A" w:rsidP="00F72000">
      <w:pPr>
        <w:spacing w:after="0" w:line="360" w:lineRule="auto"/>
        <w:jc w:val="center"/>
        <w:rPr>
          <w:rFonts w:asciiTheme="majorHAnsi" w:eastAsia="Times New Roman" w:hAnsiTheme="majorHAnsi" w:cstheme="majorHAnsi"/>
          <w:b/>
          <w:sz w:val="20"/>
          <w:szCs w:val="20"/>
          <w:lang w:eastAsia="pt-BR"/>
        </w:rPr>
      </w:pPr>
    </w:p>
    <w:p w14:paraId="4C7E3857" w14:textId="77777777" w:rsidR="00F72000" w:rsidRPr="00F11F1A" w:rsidRDefault="00F72000" w:rsidP="00F72000">
      <w:pPr>
        <w:spacing w:after="0" w:line="360" w:lineRule="auto"/>
        <w:jc w:val="center"/>
        <w:rPr>
          <w:rFonts w:asciiTheme="majorHAnsi" w:eastAsia="Times New Roman" w:hAnsiTheme="majorHAnsi" w:cstheme="majorHAnsi"/>
          <w:b/>
          <w:sz w:val="20"/>
          <w:szCs w:val="20"/>
          <w:lang w:eastAsia="pt-BR"/>
        </w:rPr>
      </w:pPr>
      <w:r w:rsidRPr="00F11F1A">
        <w:rPr>
          <w:rFonts w:asciiTheme="majorHAnsi" w:eastAsia="Times New Roman" w:hAnsiTheme="majorHAnsi" w:cstheme="majorHAnsi"/>
          <w:b/>
          <w:sz w:val="20"/>
          <w:szCs w:val="20"/>
          <w:lang w:eastAsia="pt-BR"/>
        </w:rPr>
        <w:t>CIRIO FRANCISCO DE FREITAS</w:t>
      </w:r>
      <w:r w:rsidRPr="00F11F1A">
        <w:rPr>
          <w:rFonts w:asciiTheme="majorHAnsi" w:eastAsia="Times New Roman" w:hAnsiTheme="majorHAnsi" w:cstheme="majorHAnsi"/>
          <w:b/>
          <w:sz w:val="20"/>
          <w:szCs w:val="20"/>
          <w:lang w:eastAsia="pt-BR"/>
        </w:rPr>
        <w:br/>
        <w:t>Vice-Presidente</w:t>
      </w:r>
    </w:p>
    <w:p w14:paraId="55132EC5" w14:textId="010A5FB0" w:rsidR="00F72000" w:rsidRDefault="00F72000" w:rsidP="00F72000">
      <w:pPr>
        <w:spacing w:after="0" w:line="360" w:lineRule="auto"/>
        <w:jc w:val="center"/>
        <w:rPr>
          <w:rFonts w:asciiTheme="majorHAnsi" w:eastAsia="Times New Roman" w:hAnsiTheme="majorHAnsi" w:cstheme="majorHAnsi"/>
          <w:b/>
          <w:sz w:val="20"/>
          <w:szCs w:val="20"/>
          <w:lang w:eastAsia="pt-BR"/>
        </w:rPr>
      </w:pPr>
    </w:p>
    <w:p w14:paraId="0605A10F" w14:textId="77777777" w:rsidR="00F11F1A" w:rsidRPr="00F11F1A" w:rsidRDefault="00F11F1A" w:rsidP="00F72000">
      <w:pPr>
        <w:spacing w:after="0" w:line="360" w:lineRule="auto"/>
        <w:jc w:val="center"/>
        <w:rPr>
          <w:rFonts w:asciiTheme="majorHAnsi" w:eastAsia="Times New Roman" w:hAnsiTheme="majorHAnsi" w:cstheme="majorHAnsi"/>
          <w:b/>
          <w:sz w:val="20"/>
          <w:szCs w:val="20"/>
          <w:lang w:eastAsia="pt-BR"/>
        </w:rPr>
      </w:pPr>
    </w:p>
    <w:p w14:paraId="5BF62224" w14:textId="77777777" w:rsidR="00F72000" w:rsidRPr="00F11F1A" w:rsidRDefault="00F72000" w:rsidP="00F72000">
      <w:pPr>
        <w:spacing w:after="0" w:line="360" w:lineRule="auto"/>
        <w:jc w:val="center"/>
        <w:rPr>
          <w:rFonts w:asciiTheme="majorHAnsi" w:eastAsia="Times New Roman" w:hAnsiTheme="majorHAnsi" w:cstheme="majorHAnsi"/>
          <w:b/>
          <w:sz w:val="20"/>
          <w:szCs w:val="20"/>
          <w:lang w:eastAsia="pt-BR"/>
        </w:rPr>
      </w:pPr>
      <w:r w:rsidRPr="00F11F1A">
        <w:rPr>
          <w:rFonts w:asciiTheme="majorHAnsi" w:eastAsia="Times New Roman" w:hAnsiTheme="majorHAnsi" w:cstheme="majorHAnsi"/>
          <w:b/>
          <w:sz w:val="20"/>
          <w:szCs w:val="20"/>
          <w:lang w:eastAsia="pt-BR"/>
        </w:rPr>
        <w:t>PAULO CESAR BETTONI</w:t>
      </w:r>
      <w:r w:rsidRPr="00F11F1A">
        <w:rPr>
          <w:rFonts w:asciiTheme="majorHAnsi" w:eastAsia="Times New Roman" w:hAnsiTheme="majorHAnsi" w:cstheme="majorHAnsi"/>
          <w:b/>
          <w:sz w:val="20"/>
          <w:szCs w:val="20"/>
          <w:lang w:eastAsia="pt-BR"/>
        </w:rPr>
        <w:br/>
        <w:t>1º Secretário</w:t>
      </w:r>
    </w:p>
    <w:p w14:paraId="0C88B279" w14:textId="21005FD2" w:rsidR="00F72000" w:rsidRDefault="00F72000" w:rsidP="00F72000">
      <w:pPr>
        <w:spacing w:after="0" w:line="360" w:lineRule="auto"/>
        <w:jc w:val="center"/>
        <w:rPr>
          <w:rFonts w:asciiTheme="majorHAnsi" w:eastAsia="Times New Roman" w:hAnsiTheme="majorHAnsi" w:cstheme="majorHAnsi"/>
          <w:b/>
          <w:sz w:val="20"/>
          <w:szCs w:val="20"/>
          <w:lang w:eastAsia="pt-BR"/>
        </w:rPr>
      </w:pPr>
    </w:p>
    <w:p w14:paraId="2668B013" w14:textId="77777777" w:rsidR="00F11F1A" w:rsidRPr="00F11F1A" w:rsidRDefault="00F11F1A" w:rsidP="00F72000">
      <w:pPr>
        <w:spacing w:after="0" w:line="360" w:lineRule="auto"/>
        <w:jc w:val="center"/>
        <w:rPr>
          <w:rFonts w:asciiTheme="majorHAnsi" w:eastAsia="Times New Roman" w:hAnsiTheme="majorHAnsi" w:cstheme="majorHAnsi"/>
          <w:b/>
          <w:sz w:val="20"/>
          <w:szCs w:val="20"/>
          <w:lang w:eastAsia="pt-BR"/>
        </w:rPr>
      </w:pPr>
    </w:p>
    <w:p w14:paraId="181A291B" w14:textId="77777777" w:rsidR="00F72000" w:rsidRPr="00F11F1A" w:rsidRDefault="00F72000" w:rsidP="00F72000">
      <w:pPr>
        <w:spacing w:after="0" w:line="360" w:lineRule="auto"/>
        <w:jc w:val="center"/>
        <w:rPr>
          <w:rFonts w:asciiTheme="majorHAnsi" w:eastAsia="Times New Roman" w:hAnsiTheme="majorHAnsi" w:cstheme="majorHAnsi"/>
          <w:b/>
          <w:sz w:val="20"/>
          <w:szCs w:val="20"/>
          <w:lang w:eastAsia="pt-BR"/>
        </w:rPr>
      </w:pPr>
      <w:r w:rsidRPr="00F11F1A">
        <w:rPr>
          <w:rFonts w:asciiTheme="majorHAnsi" w:eastAsia="Times New Roman" w:hAnsiTheme="majorHAnsi" w:cstheme="majorHAnsi"/>
          <w:b/>
          <w:sz w:val="20"/>
          <w:szCs w:val="20"/>
          <w:lang w:eastAsia="pt-BR"/>
        </w:rPr>
        <w:t>CLEONIR GUARNIERI</w:t>
      </w:r>
      <w:r w:rsidRPr="00F11F1A">
        <w:rPr>
          <w:rFonts w:asciiTheme="majorHAnsi" w:eastAsia="Times New Roman" w:hAnsiTheme="majorHAnsi" w:cstheme="majorHAnsi"/>
          <w:b/>
          <w:sz w:val="20"/>
          <w:szCs w:val="20"/>
          <w:lang w:eastAsia="pt-BR"/>
        </w:rPr>
        <w:br/>
        <w:t>2º Secretário</w:t>
      </w:r>
    </w:p>
    <w:p w14:paraId="3EA7A57C" w14:textId="77777777" w:rsidR="00D54D13" w:rsidRPr="00F11F1A" w:rsidRDefault="00D54D13" w:rsidP="00F72000">
      <w:pPr>
        <w:spacing w:after="0" w:line="360" w:lineRule="auto"/>
        <w:jc w:val="center"/>
        <w:rPr>
          <w:rFonts w:asciiTheme="majorHAnsi" w:hAnsiTheme="majorHAnsi" w:cstheme="majorHAnsi"/>
          <w:sz w:val="20"/>
          <w:szCs w:val="20"/>
        </w:rPr>
      </w:pPr>
    </w:p>
    <w:sectPr w:rsidR="00D54D13" w:rsidRPr="00F11F1A" w:rsidSect="00F72000">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00"/>
    <w:rsid w:val="0002409A"/>
    <w:rsid w:val="00110511"/>
    <w:rsid w:val="005143DB"/>
    <w:rsid w:val="0056311F"/>
    <w:rsid w:val="00575D5F"/>
    <w:rsid w:val="00591383"/>
    <w:rsid w:val="00762D4A"/>
    <w:rsid w:val="007E3890"/>
    <w:rsid w:val="0081571A"/>
    <w:rsid w:val="00921546"/>
    <w:rsid w:val="00976159"/>
    <w:rsid w:val="009D079C"/>
    <w:rsid w:val="009D231F"/>
    <w:rsid w:val="00B43355"/>
    <w:rsid w:val="00BE7BB6"/>
    <w:rsid w:val="00BF16FB"/>
    <w:rsid w:val="00C65295"/>
    <w:rsid w:val="00CE4482"/>
    <w:rsid w:val="00D54D13"/>
    <w:rsid w:val="00DC3659"/>
    <w:rsid w:val="00E371A9"/>
    <w:rsid w:val="00F11F1A"/>
    <w:rsid w:val="00F6105A"/>
    <w:rsid w:val="00F72000"/>
    <w:rsid w:val="00F94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7C46"/>
  <w15:chartTrackingRefBased/>
  <w15:docId w15:val="{310BFF43-15FB-4C5A-9737-1EC8EEC5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Normal"/>
    <w:link w:val="Ttulo1Char"/>
    <w:uiPriority w:val="9"/>
    <w:qFormat/>
    <w:rsid w:val="009D231F"/>
    <w:pPr>
      <w:spacing w:before="0"/>
      <w:ind w:firstLine="0"/>
      <w:jc w:val="center"/>
      <w:outlineLvl w:val="0"/>
    </w:pPr>
  </w:style>
  <w:style w:type="paragraph" w:styleId="Ttulo2">
    <w:name w:val="heading 2"/>
    <w:basedOn w:val="Normal"/>
    <w:link w:val="Ttulo2Char"/>
    <w:uiPriority w:val="9"/>
    <w:qFormat/>
    <w:rsid w:val="00F7200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7200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F720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2000"/>
    <w:rPr>
      <w:b/>
      <w:bCs/>
    </w:rPr>
  </w:style>
  <w:style w:type="paragraph" w:styleId="Textodebalo">
    <w:name w:val="Balloon Text"/>
    <w:basedOn w:val="Normal"/>
    <w:link w:val="TextodebaloChar"/>
    <w:uiPriority w:val="99"/>
    <w:semiHidden/>
    <w:unhideWhenUsed/>
    <w:rsid w:val="00F720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2000"/>
    <w:rPr>
      <w:rFonts w:ascii="Segoe UI" w:hAnsi="Segoe UI" w:cs="Segoe UI"/>
      <w:sz w:val="18"/>
      <w:szCs w:val="18"/>
    </w:rPr>
  </w:style>
  <w:style w:type="character" w:styleId="TextodoEspaoReservado">
    <w:name w:val="Placeholder Text"/>
    <w:basedOn w:val="Fontepargpadro"/>
    <w:uiPriority w:val="99"/>
    <w:semiHidden/>
    <w:rsid w:val="007E3890"/>
    <w:rPr>
      <w:color w:val="666666"/>
    </w:rPr>
  </w:style>
  <w:style w:type="paragraph" w:styleId="PargrafodaLista">
    <w:name w:val="List Paragraph"/>
    <w:basedOn w:val="Normal"/>
    <w:uiPriority w:val="34"/>
    <w:qFormat/>
    <w:rsid w:val="009D231F"/>
    <w:pPr>
      <w:spacing w:after="0" w:line="360" w:lineRule="auto"/>
      <w:ind w:firstLine="1276"/>
      <w:jc w:val="both"/>
    </w:pPr>
    <w:rPr>
      <w:rFonts w:asciiTheme="majorHAnsi" w:eastAsia="Times New Roman" w:hAnsiTheme="majorHAnsi" w:cstheme="majorHAnsi"/>
      <w:bCs/>
      <w:lang w:eastAsia="pt-BR"/>
    </w:rPr>
  </w:style>
  <w:style w:type="paragraph" w:styleId="Ttulo">
    <w:name w:val="Title"/>
    <w:basedOn w:val="Normal"/>
    <w:next w:val="Normal"/>
    <w:link w:val="TtuloChar"/>
    <w:uiPriority w:val="10"/>
    <w:qFormat/>
    <w:rsid w:val="00591383"/>
    <w:pPr>
      <w:spacing w:before="200" w:after="0" w:line="360" w:lineRule="auto"/>
      <w:ind w:firstLine="1276"/>
      <w:contextualSpacing/>
      <w:jc w:val="both"/>
    </w:pPr>
    <w:rPr>
      <w:rFonts w:asciiTheme="majorHAnsi" w:eastAsia="Times New Roman" w:hAnsiTheme="majorHAnsi" w:cstheme="majorHAnsi"/>
      <w:b/>
      <w:caps/>
      <w:lang w:eastAsia="pt-BR"/>
    </w:rPr>
  </w:style>
  <w:style w:type="character" w:customStyle="1" w:styleId="TtuloChar">
    <w:name w:val="Título Char"/>
    <w:basedOn w:val="Fontepargpadro"/>
    <w:link w:val="Ttulo"/>
    <w:uiPriority w:val="10"/>
    <w:rsid w:val="00591383"/>
    <w:rPr>
      <w:rFonts w:asciiTheme="majorHAnsi" w:eastAsia="Times New Roman" w:hAnsiTheme="majorHAnsi" w:cstheme="majorHAnsi"/>
      <w:b/>
      <w:caps/>
      <w:lang w:eastAsia="pt-BR"/>
    </w:rPr>
  </w:style>
  <w:style w:type="character" w:customStyle="1" w:styleId="Ttulo1Char">
    <w:name w:val="Título 1 Char"/>
    <w:basedOn w:val="Fontepargpadro"/>
    <w:link w:val="Ttulo1"/>
    <w:uiPriority w:val="9"/>
    <w:rsid w:val="009D231F"/>
    <w:rPr>
      <w:rFonts w:asciiTheme="majorHAnsi" w:eastAsia="Times New Roman" w:hAnsiTheme="majorHAnsi" w:cstheme="majorHAnsi"/>
      <w:b/>
      <w:lang w:eastAsia="pt-BR"/>
    </w:rPr>
  </w:style>
  <w:style w:type="paragraph" w:styleId="Subttulo">
    <w:name w:val="Subtitle"/>
    <w:basedOn w:val="Ttulo"/>
    <w:next w:val="Normal"/>
    <w:link w:val="SubttuloChar"/>
    <w:uiPriority w:val="11"/>
    <w:qFormat/>
    <w:rsid w:val="009D231F"/>
    <w:pPr>
      <w:spacing w:before="0"/>
      <w:ind w:firstLine="0"/>
      <w:jc w:val="center"/>
    </w:pPr>
  </w:style>
  <w:style w:type="character" w:customStyle="1" w:styleId="SubttuloChar">
    <w:name w:val="Subtítulo Char"/>
    <w:basedOn w:val="Fontepargpadro"/>
    <w:link w:val="Subttulo"/>
    <w:uiPriority w:val="11"/>
    <w:rsid w:val="009D231F"/>
    <w:rPr>
      <w:rFonts w:asciiTheme="majorHAnsi" w:eastAsia="Times New Roman" w:hAnsiTheme="majorHAnsi" w:cstheme="majorHAnsi"/>
      <w:b/>
      <w:lang w:eastAsia="pt-BR"/>
    </w:rPr>
  </w:style>
  <w:style w:type="paragraph" w:customStyle="1" w:styleId="Art">
    <w:name w:val="Art."/>
    <w:basedOn w:val="Normal"/>
    <w:qFormat/>
    <w:rsid w:val="005143DB"/>
    <w:pPr>
      <w:spacing w:after="0" w:line="360" w:lineRule="auto"/>
      <w:ind w:firstLine="1276"/>
      <w:jc w:val="both"/>
    </w:pPr>
    <w:rPr>
      <w:rFonts w:asciiTheme="majorHAnsi" w:eastAsia="Times New Roman" w:hAnsiTheme="majorHAnsi" w:cstheme="majorHAnsi"/>
      <w:lang w:eastAsia="pt-BR"/>
    </w:rPr>
  </w:style>
  <w:style w:type="paragraph" w:customStyle="1" w:styleId="Estilo1">
    <w:name w:val="Estilo1"/>
    <w:basedOn w:val="Art"/>
    <w:qFormat/>
    <w:rsid w:val="0002409A"/>
  </w:style>
  <w:style w:type="paragraph" w:customStyle="1" w:styleId="Estilo2">
    <w:name w:val="Estilo2"/>
    <w:basedOn w:val="Art"/>
    <w:qFormat/>
    <w:rsid w:val="0002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FBF16FF90142D9933711D3DA4F5116"/>
        <w:category>
          <w:name w:val="Geral"/>
          <w:gallery w:val="placeholder"/>
        </w:category>
        <w:types>
          <w:type w:val="bbPlcHdr"/>
        </w:types>
        <w:behaviors>
          <w:behavior w:val="content"/>
        </w:behaviors>
        <w:guid w:val="{57D382B6-E48C-4724-B059-C5F30F259D36}"/>
      </w:docPartPr>
      <w:docPartBody>
        <w:p w:rsidR="00894CD3" w:rsidRDefault="00495E03" w:rsidP="00495E03">
          <w:pPr>
            <w:pStyle w:val="D6FBF16FF90142D9933711D3DA4F5116"/>
          </w:pPr>
          <w:r>
            <w:rPr>
              <w:rStyle w:val="TextodoEspaoReservado"/>
              <w:color w:val="FF0000"/>
            </w:rPr>
            <w:t>[…]</w:t>
          </w:r>
        </w:p>
      </w:docPartBody>
    </w:docPart>
    <w:docPart>
      <w:docPartPr>
        <w:name w:val="7747F12470F84B5F8E017A3E3DDAAB45"/>
        <w:category>
          <w:name w:val="Geral"/>
          <w:gallery w:val="placeholder"/>
        </w:category>
        <w:types>
          <w:type w:val="bbPlcHdr"/>
        </w:types>
        <w:behaviors>
          <w:behavior w:val="content"/>
        </w:behaviors>
        <w:guid w:val="{6664D2E3-C725-4D66-9AF6-1F53EE299628}"/>
      </w:docPartPr>
      <w:docPartBody>
        <w:p w:rsidR="00894CD3" w:rsidRDefault="00495E03" w:rsidP="00495E03">
          <w:pPr>
            <w:pStyle w:val="7747F12470F84B5F8E017A3E3DDAAB45"/>
          </w:pPr>
          <w:r>
            <w:rPr>
              <w:rStyle w:val="TextodoEspaoReservado"/>
              <w:color w:val="FF0000"/>
            </w:rPr>
            <w:t>[…]</w:t>
          </w:r>
        </w:p>
      </w:docPartBody>
    </w:docPart>
    <w:docPart>
      <w:docPartPr>
        <w:name w:val="5AD4F4178D454899A9227478369A8166"/>
        <w:category>
          <w:name w:val="Geral"/>
          <w:gallery w:val="placeholder"/>
        </w:category>
        <w:types>
          <w:type w:val="bbPlcHdr"/>
        </w:types>
        <w:behaviors>
          <w:behavior w:val="content"/>
        </w:behaviors>
        <w:guid w:val="{36FD03C6-7248-48C0-A8E7-88A5A59389A3}"/>
      </w:docPartPr>
      <w:docPartBody>
        <w:p w:rsidR="002E1891" w:rsidRDefault="00894CD3" w:rsidP="00894CD3">
          <w:pPr>
            <w:pStyle w:val="5AD4F4178D454899A9227478369A8166"/>
          </w:pPr>
          <w:r>
            <w:rPr>
              <w:rStyle w:val="TextodoEspaoReservado"/>
              <w:color w:val="FF0000"/>
            </w:rPr>
            <w:t>[…]</w:t>
          </w:r>
        </w:p>
      </w:docPartBody>
    </w:docPart>
    <w:docPart>
      <w:docPartPr>
        <w:name w:val="9F70A31503324020B606C083923011F4"/>
        <w:category>
          <w:name w:val="Geral"/>
          <w:gallery w:val="placeholder"/>
        </w:category>
        <w:types>
          <w:type w:val="bbPlcHdr"/>
        </w:types>
        <w:behaviors>
          <w:behavior w:val="content"/>
        </w:behaviors>
        <w:guid w:val="{FFC00652-830B-49DE-9330-9789075AA4C8}"/>
      </w:docPartPr>
      <w:docPartBody>
        <w:p w:rsidR="002E1891" w:rsidRDefault="00894CD3" w:rsidP="00894CD3">
          <w:pPr>
            <w:pStyle w:val="9F70A31503324020B606C083923011F4"/>
          </w:pPr>
          <w:r>
            <w:rPr>
              <w:rStyle w:val="TextodoEspaoReservado"/>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03"/>
    <w:rsid w:val="002E1891"/>
    <w:rsid w:val="00495E03"/>
    <w:rsid w:val="0056311F"/>
    <w:rsid w:val="00575D5F"/>
    <w:rsid w:val="00762D4A"/>
    <w:rsid w:val="00894CD3"/>
    <w:rsid w:val="008B59A0"/>
    <w:rsid w:val="009B7314"/>
    <w:rsid w:val="00A15EF6"/>
    <w:rsid w:val="00B210CE"/>
    <w:rsid w:val="00F6105A"/>
    <w:rsid w:val="00F73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4CD3"/>
    <w:rPr>
      <w:color w:val="666666"/>
    </w:rPr>
  </w:style>
  <w:style w:type="paragraph" w:customStyle="1" w:styleId="D6FBF16FF90142D9933711D3DA4F5116">
    <w:name w:val="D6FBF16FF90142D9933711D3DA4F5116"/>
    <w:rsid w:val="00495E03"/>
    <w:pPr>
      <w:spacing w:line="259" w:lineRule="auto"/>
    </w:pPr>
    <w:rPr>
      <w:rFonts w:eastAsiaTheme="minorHAnsi"/>
      <w:kern w:val="0"/>
      <w:sz w:val="22"/>
      <w:szCs w:val="22"/>
      <w:lang w:eastAsia="en-US"/>
      <w14:ligatures w14:val="none"/>
    </w:rPr>
  </w:style>
  <w:style w:type="paragraph" w:customStyle="1" w:styleId="7747F12470F84B5F8E017A3E3DDAAB45">
    <w:name w:val="7747F12470F84B5F8E017A3E3DDAAB45"/>
    <w:rsid w:val="00495E03"/>
  </w:style>
  <w:style w:type="paragraph" w:customStyle="1" w:styleId="5AD4F4178D454899A9227478369A8166">
    <w:name w:val="5AD4F4178D454899A9227478369A8166"/>
    <w:rsid w:val="00894CD3"/>
  </w:style>
  <w:style w:type="paragraph" w:customStyle="1" w:styleId="9F70A31503324020B606C083923011F4">
    <w:name w:val="9F70A31503324020B606C083923011F4"/>
    <w:rsid w:val="00894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3</cp:revision>
  <cp:lastPrinted>2026-03-23T18:27:00Z</cp:lastPrinted>
  <dcterms:created xsi:type="dcterms:W3CDTF">2026-03-23T18:28:00Z</dcterms:created>
  <dcterms:modified xsi:type="dcterms:W3CDTF">2026-04-10T00:06:00Z</dcterms:modified>
</cp:coreProperties>
</file>