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BFD9" w14:textId="5B4CF088" w:rsidR="00F72000" w:rsidRPr="00F858E8" w:rsidRDefault="00F72000" w:rsidP="0002409A">
      <w:pPr>
        <w:pStyle w:val="Subttulo"/>
        <w:spacing w:after="400"/>
        <w:rPr>
          <w:sz w:val="20"/>
          <w:szCs w:val="20"/>
        </w:rPr>
      </w:pPr>
      <w:r w:rsidRPr="00F858E8">
        <w:rPr>
          <w:sz w:val="20"/>
          <w:szCs w:val="20"/>
        </w:rPr>
        <w:t xml:space="preserve">RESOLUÇÃO DE MESA Nº </w:t>
      </w:r>
      <w:sdt>
        <w:sdtPr>
          <w:rPr>
            <w:sz w:val="20"/>
            <w:szCs w:val="20"/>
          </w:rPr>
          <w:id w:val="-1206636280"/>
          <w:placeholder>
            <w:docPart w:val="5AD4F4178D454899A9227478369A8166"/>
          </w:placeholder>
        </w:sdtPr>
        <w:sdtEndPr/>
        <w:sdtContent>
          <w:r w:rsidR="00F858E8" w:rsidRPr="00F858E8">
            <w:rPr>
              <w:sz w:val="20"/>
              <w:szCs w:val="20"/>
            </w:rPr>
            <w:t>01</w:t>
          </w:r>
          <w:r w:rsidR="00BF5950">
            <w:rPr>
              <w:sz w:val="20"/>
              <w:szCs w:val="20"/>
            </w:rPr>
            <w:t>3</w:t>
          </w:r>
        </w:sdtContent>
      </w:sdt>
      <w:r w:rsidRPr="00F858E8">
        <w:rPr>
          <w:sz w:val="20"/>
          <w:szCs w:val="20"/>
        </w:rPr>
        <w:t>/</w:t>
      </w:r>
      <w:sdt>
        <w:sdtPr>
          <w:rPr>
            <w:sz w:val="20"/>
            <w:szCs w:val="20"/>
          </w:rPr>
          <w:id w:val="58759453"/>
          <w:placeholder>
            <w:docPart w:val="9F70A31503324020B606C083923011F4"/>
          </w:placeholder>
        </w:sdtPr>
        <w:sdtEndPr/>
        <w:sdtContent>
          <w:r w:rsidR="00F858E8" w:rsidRPr="00F858E8">
            <w:rPr>
              <w:sz w:val="20"/>
              <w:szCs w:val="20"/>
            </w:rPr>
            <w:t>2026</w:t>
          </w:r>
        </w:sdtContent>
      </w:sdt>
    </w:p>
    <w:p w14:paraId="6DCE37DE" w14:textId="7E498C8D" w:rsidR="00F72000" w:rsidRPr="00F858E8" w:rsidRDefault="00A11FDA" w:rsidP="00F72000">
      <w:pPr>
        <w:spacing w:after="0" w:line="240" w:lineRule="auto"/>
        <w:ind w:left="3686"/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</w:pPr>
      <w:r w:rsidRPr="00F858E8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Estabelece normas e diretrizes específicas para a atuação dos Gestores e Fiscais de Contratos, incluindo deveres, responsabilidades e procedimentos, com o objetivo de assegurar a eficácia e conformidade na execução e fiscalização de Contratos e Atas de Registro de Preços, no âmbito do Poder Legislativo Municipal</w:t>
      </w:r>
      <w:r w:rsidR="00C65295" w:rsidRPr="00F858E8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.</w:t>
      </w:r>
    </w:p>
    <w:p w14:paraId="1B42422D" w14:textId="77777777" w:rsidR="00F72000" w:rsidRPr="00F858E8" w:rsidRDefault="00F72000" w:rsidP="00F72000">
      <w:pPr>
        <w:spacing w:after="0" w:line="360" w:lineRule="auto"/>
        <w:ind w:left="368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7F17C02" w14:textId="77777777" w:rsidR="00F72000" w:rsidRPr="00F858E8" w:rsidRDefault="00F72000" w:rsidP="0002409A">
      <w:pPr>
        <w:spacing w:after="40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F858E8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A MESA DIRETORA DA CÂMARA MUNICIPAL DE VEREADORES DE ANTA GORDA</w:t>
      </w:r>
      <w:r w:rsidRPr="00F858E8">
        <w:rPr>
          <w:rFonts w:asciiTheme="majorHAnsi" w:eastAsia="Times New Roman" w:hAnsiTheme="majorHAnsi" w:cstheme="majorHAnsi"/>
          <w:sz w:val="20"/>
          <w:szCs w:val="20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14:paraId="1ABE0A1B" w14:textId="77777777" w:rsidR="00F72000" w:rsidRPr="00F858E8" w:rsidRDefault="00F72000" w:rsidP="00A11FDA">
      <w:pPr>
        <w:pStyle w:val="Ttulo"/>
        <w:spacing w:after="400"/>
        <w:contextualSpacing w:val="0"/>
        <w:rPr>
          <w:sz w:val="20"/>
          <w:szCs w:val="20"/>
        </w:rPr>
      </w:pPr>
      <w:r w:rsidRPr="00F858E8">
        <w:rPr>
          <w:sz w:val="20"/>
          <w:szCs w:val="20"/>
        </w:rPr>
        <w:t>RESOLVE:</w:t>
      </w:r>
    </w:p>
    <w:p w14:paraId="3CEAE8F7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CAPÍTULO I</w:t>
      </w:r>
    </w:p>
    <w:p w14:paraId="1AF80ECB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DA ABRANGÊNCIA</w:t>
      </w:r>
    </w:p>
    <w:p w14:paraId="395C4B07" w14:textId="35F866AA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1º </w:t>
      </w:r>
      <w:r w:rsidRPr="00F858E8">
        <w:rPr>
          <w:sz w:val="20"/>
          <w:szCs w:val="20"/>
        </w:rPr>
        <w:t xml:space="preserve">A atuação dos gestores e fiscais de contratos e atas de registro de preços, no âmbito do Poder Legislativo do Município de Anta </w:t>
      </w:r>
      <w:proofErr w:type="spellStart"/>
      <w:r w:rsidRPr="00F858E8">
        <w:rPr>
          <w:sz w:val="20"/>
          <w:szCs w:val="20"/>
        </w:rPr>
        <w:t>Gorda-RS</w:t>
      </w:r>
      <w:proofErr w:type="spellEnd"/>
      <w:r w:rsidRPr="00F858E8">
        <w:rPr>
          <w:sz w:val="20"/>
          <w:szCs w:val="20"/>
        </w:rPr>
        <w:t>, obedecerá ao disposto nest</w:t>
      </w:r>
      <w:r w:rsidR="00793497" w:rsidRPr="00F858E8">
        <w:rPr>
          <w:sz w:val="20"/>
          <w:szCs w:val="20"/>
        </w:rPr>
        <w:t>a Resolução</w:t>
      </w:r>
      <w:r w:rsidRPr="00F858E8">
        <w:rPr>
          <w:sz w:val="20"/>
          <w:szCs w:val="20"/>
        </w:rPr>
        <w:t>.</w:t>
      </w:r>
    </w:p>
    <w:p w14:paraId="24B717BF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Capítulo II</w:t>
      </w:r>
    </w:p>
    <w:p w14:paraId="1F16C9D0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Das Definições</w:t>
      </w:r>
    </w:p>
    <w:p w14:paraId="4848F8B8" w14:textId="48AF3593" w:rsidR="00A11FDA" w:rsidRPr="00F858E8" w:rsidRDefault="00A11FDA" w:rsidP="00A11FDA">
      <w:pPr>
        <w:pStyle w:val="Estilo1"/>
        <w:rPr>
          <w:sz w:val="20"/>
          <w:szCs w:val="20"/>
        </w:rPr>
      </w:pPr>
      <w:r w:rsidRPr="00F858E8">
        <w:rPr>
          <w:b/>
          <w:sz w:val="20"/>
          <w:szCs w:val="20"/>
        </w:rPr>
        <w:t>Art. 2º</w:t>
      </w:r>
      <w:r w:rsidRPr="00F858E8">
        <w:rPr>
          <w:sz w:val="20"/>
          <w:szCs w:val="20"/>
        </w:rPr>
        <w:t> Para os efeitos dest</w:t>
      </w:r>
      <w:r w:rsidR="00793497" w:rsidRPr="00F858E8">
        <w:rPr>
          <w:sz w:val="20"/>
          <w:szCs w:val="20"/>
        </w:rPr>
        <w:t>a Resolução</w:t>
      </w:r>
      <w:r w:rsidRPr="00F858E8">
        <w:rPr>
          <w:sz w:val="20"/>
          <w:szCs w:val="20"/>
        </w:rPr>
        <w:t>, serão adotadas as definições estabelecidas no artigo 6º, da Lei Federal nº 14.133, de 1º de abril de 2021, bem como as seguintes:</w:t>
      </w:r>
    </w:p>
    <w:p w14:paraId="327A819D" w14:textId="77777777" w:rsidR="00A11FDA" w:rsidRPr="00F858E8" w:rsidRDefault="00A11FDA" w:rsidP="00A11FDA">
      <w:pPr>
        <w:pStyle w:val="Estilo1"/>
        <w:rPr>
          <w:sz w:val="20"/>
          <w:szCs w:val="20"/>
        </w:rPr>
      </w:pPr>
      <w:r w:rsidRPr="00F858E8">
        <w:rPr>
          <w:b/>
          <w:sz w:val="20"/>
          <w:szCs w:val="20"/>
        </w:rPr>
        <w:t>I –</w:t>
      </w:r>
      <w:r w:rsidRPr="00F858E8">
        <w:rPr>
          <w:sz w:val="20"/>
          <w:szCs w:val="20"/>
        </w:rPr>
        <w:t> Gestor de contrato ou ata: agente público designado para coordenar e supervisionar a execução do contrato ou ata, garantindo sua conformidade com as normas legais;</w:t>
      </w:r>
    </w:p>
    <w:p w14:paraId="20CB248D" w14:textId="77777777" w:rsidR="00A11FDA" w:rsidRPr="00F858E8" w:rsidRDefault="00A11FDA" w:rsidP="00A11FDA">
      <w:pPr>
        <w:pStyle w:val="Estilo2"/>
        <w:rPr>
          <w:sz w:val="20"/>
          <w:szCs w:val="20"/>
        </w:rPr>
      </w:pPr>
      <w:r w:rsidRPr="00F858E8">
        <w:rPr>
          <w:b/>
          <w:sz w:val="20"/>
          <w:szCs w:val="20"/>
        </w:rPr>
        <w:t>II –</w:t>
      </w:r>
      <w:r w:rsidRPr="00F858E8">
        <w:rPr>
          <w:sz w:val="20"/>
          <w:szCs w:val="20"/>
        </w:rPr>
        <w:t> Fiscal de contrato ou ata: agente público designado para verificar a execução do contrato ou ata, garantindo a conformidade com as obrigações pactuadas.</w:t>
      </w:r>
    </w:p>
    <w:p w14:paraId="2C45F7C3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Capítulo III</w:t>
      </w:r>
    </w:p>
    <w:p w14:paraId="133EB2B5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Disposições Preliminares</w:t>
      </w:r>
    </w:p>
    <w:p w14:paraId="675A8C70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3º </w:t>
      </w:r>
      <w:r w:rsidRPr="00F858E8">
        <w:rPr>
          <w:sz w:val="20"/>
          <w:szCs w:val="20"/>
        </w:rPr>
        <w:t>O contrato ou ata de registro de preços deverá ser executado fielmente pelas partes, de acordo com as cláusulas avençadas e a legislação em vigor, sob pena de responsabilização sobre a sua inexecução, total ou parcial.</w:t>
      </w:r>
    </w:p>
    <w:p w14:paraId="17CA97DB" w14:textId="43B823DE" w:rsidR="00A11FDA" w:rsidRPr="00F858E8" w:rsidRDefault="00A11FDA" w:rsidP="00A11FDA">
      <w:pPr>
        <w:pStyle w:val="Estilo1"/>
        <w:rPr>
          <w:sz w:val="20"/>
          <w:szCs w:val="20"/>
        </w:rPr>
      </w:pPr>
      <w:r w:rsidRPr="00F858E8">
        <w:rPr>
          <w:b/>
          <w:sz w:val="20"/>
          <w:szCs w:val="20"/>
        </w:rPr>
        <w:lastRenderedPageBreak/>
        <w:t>Parágrafo único.</w:t>
      </w:r>
      <w:r w:rsidRPr="00F858E8">
        <w:rPr>
          <w:sz w:val="20"/>
          <w:szCs w:val="20"/>
        </w:rPr>
        <w:t xml:space="preserve"> A execução do objeto contratado deverá ser acompanhada e fiscalizada pela gestão </w:t>
      </w:r>
      <w:r w:rsidR="009E0CAB" w:rsidRPr="00F858E8">
        <w:rPr>
          <w:sz w:val="20"/>
          <w:szCs w:val="20"/>
        </w:rPr>
        <w:t>legislativa</w:t>
      </w:r>
      <w:r w:rsidRPr="00F858E8">
        <w:rPr>
          <w:sz w:val="20"/>
          <w:szCs w:val="20"/>
        </w:rPr>
        <w:t>, por intermédio dos agentes públicos nomeados, de forma a garantir a regularidade dos atos praticados e a plena execução do objeto.</w:t>
      </w:r>
    </w:p>
    <w:p w14:paraId="52306700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4º </w:t>
      </w:r>
      <w:r w:rsidRPr="00F858E8">
        <w:rPr>
          <w:sz w:val="20"/>
          <w:szCs w:val="20"/>
        </w:rPr>
        <w:t>As atividades de gestão e fiscalização compreendem um conjunto de ações sistemáticas e contínuas que visam garantir o cumprimento dos resultados esperados pela administração pública, a conformidade com as exigências legais e contratuais e a mitigação de riscos na execução dos ajustes celebrados.</w:t>
      </w:r>
    </w:p>
    <w:p w14:paraId="25EC5EEA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§ 1º </w:t>
      </w:r>
      <w:r w:rsidRPr="00F858E8">
        <w:rPr>
          <w:sz w:val="20"/>
          <w:szCs w:val="20"/>
        </w:rPr>
        <w:t>As atividades descritas no caput serão realizadas pelo gestor e pelo fiscal, assegurada a distinção das funções.</w:t>
      </w:r>
    </w:p>
    <w:p w14:paraId="780210C5" w14:textId="77777777" w:rsidR="00A11FDA" w:rsidRPr="00F858E8" w:rsidRDefault="00A11FDA" w:rsidP="00A11FDA">
      <w:pPr>
        <w:pStyle w:val="Estilo1"/>
        <w:rPr>
          <w:sz w:val="20"/>
          <w:szCs w:val="20"/>
        </w:rPr>
      </w:pPr>
      <w:r w:rsidRPr="00F858E8">
        <w:rPr>
          <w:b/>
          <w:sz w:val="20"/>
          <w:szCs w:val="20"/>
        </w:rPr>
        <w:t>§ 2º </w:t>
      </w:r>
      <w:r w:rsidRPr="00F858E8">
        <w:rPr>
          <w:sz w:val="20"/>
          <w:szCs w:val="20"/>
        </w:rPr>
        <w:t>As funções de fiscalização técnica ou administrativa poderão ser exercidas em conjunto ou individualmente por um ou mais fiscais, conforme designação, considerando a especificidade do objeto contratado, sua complexidade, as características técnicas, a entrega imediata e o valor da compra ou contratação.</w:t>
      </w:r>
    </w:p>
    <w:p w14:paraId="024A46A3" w14:textId="00E9A3F5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5º </w:t>
      </w:r>
      <w:r w:rsidRPr="00F858E8">
        <w:rPr>
          <w:sz w:val="20"/>
          <w:szCs w:val="20"/>
        </w:rPr>
        <w:t xml:space="preserve">Os fiscais poderão ser assessorados e subsidiados por agentes públicos da administração legislativa municipal ou por serviço de empresa ou de profissional especializado, contratados pela administração, considerando a especificidade do objeto. </w:t>
      </w:r>
    </w:p>
    <w:p w14:paraId="7684926F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§ 1º </w:t>
      </w:r>
      <w:r w:rsidRPr="00F858E8">
        <w:rPr>
          <w:sz w:val="20"/>
          <w:szCs w:val="20"/>
        </w:rPr>
        <w:t xml:space="preserve">A empresa ou o profissional especializado contratado na forma prevista no caput deste artigo, assumirá responsabilidade civil objetiva pela veracidade e pela precisão das informações prestadas, firmará termo de compromisso de confidencialidade e não poderá exercer atribuição própria e exclusiva de fiscal do contrato. </w:t>
      </w:r>
    </w:p>
    <w:p w14:paraId="56F2A782" w14:textId="77FEA9FC" w:rsidR="00A11FDA" w:rsidRPr="00F858E8" w:rsidRDefault="00A11FDA" w:rsidP="00A11FDA">
      <w:pPr>
        <w:pStyle w:val="Estilo1"/>
        <w:rPr>
          <w:sz w:val="20"/>
          <w:szCs w:val="20"/>
        </w:rPr>
      </w:pPr>
      <w:r w:rsidRPr="00F858E8">
        <w:rPr>
          <w:b/>
          <w:sz w:val="20"/>
          <w:szCs w:val="20"/>
        </w:rPr>
        <w:t>§ 2º </w:t>
      </w:r>
      <w:r w:rsidRPr="00F858E8">
        <w:rPr>
          <w:sz w:val="20"/>
          <w:szCs w:val="20"/>
        </w:rPr>
        <w:t xml:space="preserve">Os agentes públicos da </w:t>
      </w:r>
      <w:r w:rsidR="00BF07E3" w:rsidRPr="00F858E8">
        <w:rPr>
          <w:sz w:val="20"/>
          <w:szCs w:val="20"/>
        </w:rPr>
        <w:t>Câmara Municipal</w:t>
      </w:r>
      <w:r w:rsidRPr="00F858E8">
        <w:rPr>
          <w:sz w:val="20"/>
          <w:szCs w:val="20"/>
        </w:rPr>
        <w:t xml:space="preserve">, quando demandados, prestarão informações em documentos apartados e devidamente assinados, e responderão pela veracidade e pela precisão do seu conteúdo. </w:t>
      </w:r>
    </w:p>
    <w:p w14:paraId="36110875" w14:textId="0609C483" w:rsidR="00A11FDA" w:rsidRPr="00F858E8" w:rsidRDefault="00A11FDA" w:rsidP="00A11FDA">
      <w:pPr>
        <w:pStyle w:val="Estilo1"/>
        <w:rPr>
          <w:sz w:val="20"/>
          <w:szCs w:val="20"/>
        </w:rPr>
      </w:pPr>
      <w:r w:rsidRPr="00F858E8">
        <w:rPr>
          <w:b/>
          <w:sz w:val="20"/>
          <w:szCs w:val="20"/>
        </w:rPr>
        <w:t>§ 3º </w:t>
      </w:r>
      <w:r w:rsidRPr="00F858E8">
        <w:rPr>
          <w:sz w:val="20"/>
          <w:szCs w:val="20"/>
        </w:rPr>
        <w:t xml:space="preserve">A atuação dos agentes públicos da </w:t>
      </w:r>
      <w:r w:rsidR="00BF07E3" w:rsidRPr="00F858E8">
        <w:rPr>
          <w:sz w:val="20"/>
          <w:szCs w:val="20"/>
        </w:rPr>
        <w:t xml:space="preserve">Câmara Municipal </w:t>
      </w:r>
      <w:r w:rsidRPr="00F858E8">
        <w:rPr>
          <w:sz w:val="20"/>
          <w:szCs w:val="20"/>
        </w:rPr>
        <w:t>e a contratação de terceiros não eximirá a responsabilidade dos fiscais do contrato, nos limites das informações recebidas.</w:t>
      </w:r>
    </w:p>
    <w:p w14:paraId="467E4F5D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Capítulo IV</w:t>
      </w:r>
    </w:p>
    <w:p w14:paraId="76B77AF9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Da Gestão Dos Contratos</w:t>
      </w:r>
    </w:p>
    <w:p w14:paraId="77F59AA4" w14:textId="7BD06360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6º </w:t>
      </w:r>
      <w:r w:rsidRPr="00F858E8">
        <w:rPr>
          <w:sz w:val="20"/>
          <w:szCs w:val="20"/>
        </w:rPr>
        <w:t>A gestão dos contratos será realizada por agente público. São exemplos de atribuições:</w:t>
      </w:r>
    </w:p>
    <w:p w14:paraId="243A6CE8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conferir</w:t>
      </w:r>
      <w:proofErr w:type="gramEnd"/>
      <w:r w:rsidRPr="00F858E8">
        <w:rPr>
          <w:sz w:val="20"/>
          <w:szCs w:val="20"/>
        </w:rPr>
        <w:t xml:space="preserve"> a existência de empenho prévio à realização da despesa;</w:t>
      </w:r>
    </w:p>
    <w:p w14:paraId="7070C656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II – </w:t>
      </w:r>
      <w:proofErr w:type="gramStart"/>
      <w:r w:rsidRPr="00F858E8">
        <w:rPr>
          <w:sz w:val="20"/>
          <w:szCs w:val="20"/>
        </w:rPr>
        <w:t>conferir</w:t>
      </w:r>
      <w:proofErr w:type="gramEnd"/>
      <w:r w:rsidRPr="00F858E8">
        <w:rPr>
          <w:sz w:val="20"/>
          <w:szCs w:val="20"/>
        </w:rPr>
        <w:t xml:space="preserve"> a existência de designação de fiscal;</w:t>
      </w:r>
    </w:p>
    <w:p w14:paraId="3175CB14" w14:textId="3522C9DF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lastRenderedPageBreak/>
        <w:t>III – </w:t>
      </w:r>
      <w:r w:rsidRPr="00F858E8">
        <w:rPr>
          <w:sz w:val="20"/>
          <w:szCs w:val="20"/>
        </w:rPr>
        <w:t xml:space="preserve">administrar o prazo de vencimento, sugerindo o aditamento do ajuste ou a abertura de nova licitação, cuja adoção das providências para análise da vigência </w:t>
      </w:r>
      <w:r w:rsidR="00FB6C83" w:rsidRPr="00F858E8">
        <w:rPr>
          <w:sz w:val="20"/>
          <w:szCs w:val="20"/>
        </w:rPr>
        <w:t>e d</w:t>
      </w:r>
      <w:r w:rsidRPr="00F858E8">
        <w:rPr>
          <w:sz w:val="20"/>
          <w:szCs w:val="20"/>
        </w:rPr>
        <w:t>a confecção tempestiva dos termos aditivos caberá ao servidor designado para a elaboração dos contratos, atas de registro de preços, termos aditivos e instrumentos congêneres, devendo este observar a adequada publicação dos respectivos instrumentos nos moldes da legislação vigente, bem como o correto registro no sistema LICITACON – Contratos;</w:t>
      </w:r>
    </w:p>
    <w:p w14:paraId="0EFC7F3B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IV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controlar</w:t>
      </w:r>
      <w:proofErr w:type="gramEnd"/>
      <w:r w:rsidRPr="00F858E8">
        <w:rPr>
          <w:sz w:val="20"/>
          <w:szCs w:val="20"/>
        </w:rPr>
        <w:t xml:space="preserve"> os limites de acréscimo e de supressão, em conformidade com a legislação;</w:t>
      </w:r>
    </w:p>
    <w:p w14:paraId="07A9C06C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V – </w:t>
      </w:r>
      <w:proofErr w:type="gramStart"/>
      <w:r w:rsidRPr="00F858E8">
        <w:rPr>
          <w:sz w:val="20"/>
          <w:szCs w:val="20"/>
        </w:rPr>
        <w:t>receber e/ou formular</w:t>
      </w:r>
      <w:proofErr w:type="gramEnd"/>
      <w:r w:rsidRPr="00F858E8">
        <w:rPr>
          <w:sz w:val="20"/>
          <w:szCs w:val="20"/>
        </w:rPr>
        <w:t xml:space="preserve"> os pedidos de reajuste, repactuação e de reequilíbrio econômico-financeiro, encaminhando para os órgãos competentes realizarem a análise correspondente, quando necessário, submetendo-os à autoridade superior;</w:t>
      </w:r>
    </w:p>
    <w:p w14:paraId="16479560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VI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verificar</w:t>
      </w:r>
      <w:proofErr w:type="gramEnd"/>
      <w:r w:rsidRPr="00F858E8">
        <w:rPr>
          <w:sz w:val="20"/>
          <w:szCs w:val="20"/>
        </w:rPr>
        <w:t xml:space="preserve"> a validade da garantia prestada pelo contratado, examinar a possibilidade da sua substituição nos casos em que permitida e providenciar a sua liberação ao fim do contrato, conforme cada caso.</w:t>
      </w:r>
    </w:p>
    <w:p w14:paraId="533A48CF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Capítulo V</w:t>
      </w:r>
    </w:p>
    <w:p w14:paraId="7E080B3B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Da Fiscalização Dos Contratos</w:t>
      </w:r>
    </w:p>
    <w:p w14:paraId="15A3D511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7º </w:t>
      </w:r>
      <w:r w:rsidRPr="00F858E8">
        <w:rPr>
          <w:sz w:val="20"/>
          <w:szCs w:val="20"/>
        </w:rPr>
        <w:t xml:space="preserve">Compete aos fiscalizadores de contratos e atas: </w:t>
      </w:r>
    </w:p>
    <w:p w14:paraId="49319FC1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conhecer</w:t>
      </w:r>
      <w:proofErr w:type="gramEnd"/>
      <w:r w:rsidRPr="00F858E8">
        <w:rPr>
          <w:sz w:val="20"/>
          <w:szCs w:val="20"/>
        </w:rPr>
        <w:t xml:space="preserve"> os termos do processo de contratação e as condições ajustadas;</w:t>
      </w:r>
    </w:p>
    <w:p w14:paraId="0FCA79E5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II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acompanhar e fiscalizar</w:t>
      </w:r>
      <w:proofErr w:type="gramEnd"/>
      <w:r w:rsidRPr="00F858E8">
        <w:rPr>
          <w:sz w:val="20"/>
          <w:szCs w:val="20"/>
        </w:rPr>
        <w:t xml:space="preserve"> a execução da obra, do serviço ou do fornecimento de bens, em estrita observância ao edital e ao contrato, garantindo o cumprimento das obrigações por parte do contratado;</w:t>
      </w:r>
    </w:p>
    <w:p w14:paraId="65B3044E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III –</w:t>
      </w:r>
      <w:r w:rsidRPr="00F858E8">
        <w:rPr>
          <w:sz w:val="20"/>
          <w:szCs w:val="20"/>
        </w:rPr>
        <w:t> registrar todas as ocorrências relativas à execução do contrato ou ata, e notificar formalmente o contratado para a adoção das providências necessárias, estabelecendo prazo razoável para regularização;</w:t>
      </w:r>
    </w:p>
    <w:p w14:paraId="1FB9146E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IV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orientar</w:t>
      </w:r>
      <w:proofErr w:type="gramEnd"/>
      <w:r w:rsidRPr="00F858E8">
        <w:rPr>
          <w:sz w:val="20"/>
          <w:szCs w:val="20"/>
        </w:rPr>
        <w:t xml:space="preserve"> o fiscalizado, dando e recebendo informações sobre a execução do objeto;</w:t>
      </w:r>
    </w:p>
    <w:p w14:paraId="1A518F9D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V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sugerir</w:t>
      </w:r>
      <w:proofErr w:type="gramEnd"/>
      <w:r w:rsidRPr="00F858E8">
        <w:rPr>
          <w:sz w:val="20"/>
          <w:szCs w:val="20"/>
        </w:rPr>
        <w:t xml:space="preserve"> ao gestor a adoção de medidas corretivas, inclusive a intervenção administrativa, quando cabível, para assegurar a continuidade e regularidade da execução contratual; </w:t>
      </w:r>
    </w:p>
    <w:p w14:paraId="45FF30BC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VI</w:t>
      </w:r>
      <w:r w:rsidRPr="00F858E8">
        <w:rPr>
          <w:sz w:val="20"/>
          <w:szCs w:val="20"/>
        </w:rPr>
        <w:t> </w:t>
      </w:r>
      <w:r w:rsidRPr="00F858E8">
        <w:rPr>
          <w:b/>
          <w:sz w:val="20"/>
          <w:szCs w:val="20"/>
        </w:rPr>
        <w:t>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informar</w:t>
      </w:r>
      <w:proofErr w:type="gramEnd"/>
      <w:r w:rsidRPr="00F858E8">
        <w:rPr>
          <w:sz w:val="20"/>
          <w:szCs w:val="20"/>
        </w:rPr>
        <w:t xml:space="preserve"> sobre a necessidade de aplicação de penalidade, quando houver inadimplência do contratado na execução do objeto ou de seus prazos, garantindo a ampla defesa e o contraditório;   </w:t>
      </w:r>
    </w:p>
    <w:p w14:paraId="69FD66B3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VII –</w:t>
      </w:r>
      <w:r w:rsidRPr="00F858E8">
        <w:rPr>
          <w:sz w:val="20"/>
          <w:szCs w:val="20"/>
        </w:rPr>
        <w:t> solicitar à autoridade superior a contratação de terceiro para auxiliá-lo e subsidiá-lo de informações pertinentes ao objeto da fiscalização, caso necessário;</w:t>
      </w:r>
    </w:p>
    <w:p w14:paraId="3959C907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lastRenderedPageBreak/>
        <w:t>VIII –</w:t>
      </w:r>
      <w:r w:rsidRPr="00F858E8">
        <w:rPr>
          <w:sz w:val="20"/>
          <w:szCs w:val="20"/>
        </w:rPr>
        <w:t> conferir a conclusão das etapas e o cumprimento das condições que antecedem a fase de liquidação e pagamento;</w:t>
      </w:r>
    </w:p>
    <w:p w14:paraId="4481EFE1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IX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dar</w:t>
      </w:r>
      <w:proofErr w:type="gramEnd"/>
      <w:r w:rsidRPr="00F858E8">
        <w:rPr>
          <w:sz w:val="20"/>
          <w:szCs w:val="20"/>
        </w:rPr>
        <w:t xml:space="preserve"> recebimento provisório e/ou definitivo das obras, serviços e compras mediante termo circunstanciado; </w:t>
      </w:r>
    </w:p>
    <w:p w14:paraId="47DC5884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X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elaborar</w:t>
      </w:r>
      <w:proofErr w:type="gramEnd"/>
      <w:r w:rsidRPr="00F858E8">
        <w:rPr>
          <w:sz w:val="20"/>
          <w:szCs w:val="20"/>
        </w:rPr>
        <w:t xml:space="preserve"> relatório detalhado de fiscalização quando for necessário comprovar as atividades realizadas pelo contratado, podendo conter dados, informações, entrevistas, fotos e vídeos em relação ao processo de fiscalização, o qual deverá ser encaminhado para a etapa de liquidação e pagamento; </w:t>
      </w:r>
    </w:p>
    <w:p w14:paraId="6B3C8842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XI – </w:t>
      </w:r>
      <w:r w:rsidRPr="00F858E8">
        <w:rPr>
          <w:sz w:val="20"/>
          <w:szCs w:val="20"/>
        </w:rPr>
        <w:t>executar outras atividades determinadas pelo superior hierárquico.</w:t>
      </w:r>
    </w:p>
    <w:p w14:paraId="0C4430AF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Parágrafo único.</w:t>
      </w:r>
      <w:r w:rsidRPr="00F858E8">
        <w:rPr>
          <w:sz w:val="20"/>
          <w:szCs w:val="20"/>
        </w:rPr>
        <w:t xml:space="preserve"> Referente aos contratos de obras, poderão ser nomeados dois fiscalizadores, um com a competência técnica e mediante a expedição de Anotação de Responsabilidade Técnica – ART, e outro como fiscalizador administrativo ou jurídico.</w:t>
      </w:r>
    </w:p>
    <w:p w14:paraId="2F0C61D9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Capítulo VI</w:t>
      </w:r>
    </w:p>
    <w:p w14:paraId="0912851F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Da Designação</w:t>
      </w:r>
    </w:p>
    <w:p w14:paraId="2689AE16" w14:textId="2565709A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8º </w:t>
      </w:r>
      <w:r w:rsidRPr="00F858E8">
        <w:rPr>
          <w:sz w:val="20"/>
          <w:szCs w:val="20"/>
        </w:rPr>
        <w:t xml:space="preserve">Os gestores e os fiscais, bem como seus respectivos substitutos, serão designados com observância dos requisitos previstos nos artigos 10 e 11 desta Resolução. </w:t>
      </w:r>
    </w:p>
    <w:p w14:paraId="0AE841D6" w14:textId="074F5923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§ 1º </w:t>
      </w:r>
      <w:r w:rsidRPr="00F858E8">
        <w:rPr>
          <w:sz w:val="20"/>
          <w:szCs w:val="20"/>
        </w:rPr>
        <w:t xml:space="preserve">Preferencialmente, o gestor será o titular </w:t>
      </w:r>
      <w:r w:rsidR="00FB6C83" w:rsidRPr="00F858E8">
        <w:rPr>
          <w:sz w:val="20"/>
          <w:szCs w:val="20"/>
        </w:rPr>
        <w:t>ordenador de despesas</w:t>
      </w:r>
      <w:r w:rsidRPr="00F858E8">
        <w:rPr>
          <w:sz w:val="20"/>
          <w:szCs w:val="20"/>
        </w:rPr>
        <w:t xml:space="preserve">, já indicado no Termo de Referência. </w:t>
      </w:r>
    </w:p>
    <w:p w14:paraId="0B3258EE" w14:textId="4B7D58E3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§ 2º </w:t>
      </w:r>
      <w:r w:rsidRPr="00F858E8">
        <w:rPr>
          <w:sz w:val="20"/>
          <w:szCs w:val="20"/>
        </w:rPr>
        <w:t xml:space="preserve">O fiscal ou equipe de fiscalização serão indicados no Termo de Referência pelo </w:t>
      </w:r>
      <w:r w:rsidR="00FB6C83" w:rsidRPr="00F858E8">
        <w:rPr>
          <w:sz w:val="20"/>
          <w:szCs w:val="20"/>
        </w:rPr>
        <w:t>requisitante</w:t>
      </w:r>
      <w:r w:rsidRPr="00F858E8">
        <w:rPr>
          <w:sz w:val="20"/>
          <w:szCs w:val="20"/>
        </w:rPr>
        <w:t xml:space="preserve">. </w:t>
      </w:r>
    </w:p>
    <w:p w14:paraId="258A600E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§ 3º </w:t>
      </w:r>
      <w:r w:rsidRPr="00F858E8">
        <w:rPr>
          <w:sz w:val="20"/>
          <w:szCs w:val="20"/>
        </w:rPr>
        <w:t xml:space="preserve">Na designação de que trata o </w:t>
      </w:r>
      <w:r w:rsidRPr="00F858E8">
        <w:rPr>
          <w:i/>
          <w:iCs/>
          <w:sz w:val="20"/>
          <w:szCs w:val="20"/>
        </w:rPr>
        <w:t>caput</w:t>
      </w:r>
      <w:r w:rsidRPr="00F858E8">
        <w:rPr>
          <w:sz w:val="20"/>
          <w:szCs w:val="20"/>
        </w:rPr>
        <w:t xml:space="preserve"> deste artigo, preferencialmente, deverão ser considerados os seguintes requisitos: </w:t>
      </w:r>
    </w:p>
    <w:p w14:paraId="4893B866" w14:textId="77777777" w:rsidR="00A11FDA" w:rsidRPr="00F858E8" w:rsidRDefault="00A11FDA" w:rsidP="00A11FDA">
      <w:pPr>
        <w:pStyle w:val="Estilo2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a</w:t>
      </w:r>
      <w:proofErr w:type="gramEnd"/>
      <w:r w:rsidRPr="00F858E8">
        <w:rPr>
          <w:sz w:val="20"/>
          <w:szCs w:val="20"/>
        </w:rPr>
        <w:t xml:space="preserve"> compatibilidade com as atribuições do cargo, emprego ou função pública; </w:t>
      </w:r>
    </w:p>
    <w:p w14:paraId="66160D8D" w14:textId="77777777" w:rsidR="00A11FDA" w:rsidRPr="00F858E8" w:rsidRDefault="00A11FDA" w:rsidP="00A11FDA">
      <w:pPr>
        <w:pStyle w:val="Estilo2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II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a</w:t>
      </w:r>
      <w:proofErr w:type="gramEnd"/>
      <w:r w:rsidRPr="00F858E8">
        <w:rPr>
          <w:sz w:val="20"/>
          <w:szCs w:val="20"/>
        </w:rPr>
        <w:t xml:space="preserve"> complexidade da fiscalização; </w:t>
      </w:r>
    </w:p>
    <w:p w14:paraId="7712B4A8" w14:textId="77777777" w:rsidR="00A11FDA" w:rsidRPr="00F858E8" w:rsidRDefault="00A11FDA" w:rsidP="00A11FDA">
      <w:pPr>
        <w:pStyle w:val="Estilo2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III –</w:t>
      </w:r>
      <w:r w:rsidRPr="00F858E8">
        <w:rPr>
          <w:sz w:val="20"/>
          <w:szCs w:val="20"/>
        </w:rPr>
        <w:t> o quantitativo de contratos por agente público;</w:t>
      </w:r>
    </w:p>
    <w:p w14:paraId="23A99A74" w14:textId="77777777" w:rsidR="00A11FDA" w:rsidRPr="00F858E8" w:rsidRDefault="00A11FDA" w:rsidP="00A11FDA">
      <w:pPr>
        <w:pStyle w:val="Estilo2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IV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o</w:t>
      </w:r>
      <w:proofErr w:type="gramEnd"/>
      <w:r w:rsidRPr="00F858E8">
        <w:rPr>
          <w:sz w:val="20"/>
          <w:szCs w:val="20"/>
        </w:rPr>
        <w:t xml:space="preserve"> valor da compra ou contratação.</w:t>
      </w:r>
    </w:p>
    <w:p w14:paraId="3C970CB6" w14:textId="7B446835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9º </w:t>
      </w:r>
      <w:r w:rsidRPr="00F858E8">
        <w:rPr>
          <w:sz w:val="20"/>
          <w:szCs w:val="20"/>
        </w:rPr>
        <w:t>A designação dos gestores e fiscais deverá ser formalizada no contrato, ata de registro de preços ou nota de empenho quando a contratação envolver divers</w:t>
      </w:r>
      <w:r w:rsidR="00BF07E3" w:rsidRPr="00F858E8">
        <w:rPr>
          <w:sz w:val="20"/>
          <w:szCs w:val="20"/>
        </w:rPr>
        <w:t>os setores</w:t>
      </w:r>
      <w:r w:rsidRPr="00F858E8">
        <w:rPr>
          <w:sz w:val="20"/>
          <w:szCs w:val="20"/>
        </w:rPr>
        <w:t>, com a descrição do nome completo do agente público e número da respectiva matrícula.</w:t>
      </w:r>
    </w:p>
    <w:p w14:paraId="09CF8148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lastRenderedPageBreak/>
        <w:t>Seção I</w:t>
      </w:r>
    </w:p>
    <w:p w14:paraId="789F4E7E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Dos Requisitos para a Designação</w:t>
      </w:r>
    </w:p>
    <w:p w14:paraId="12931F7A" w14:textId="4FA5E2AF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10. </w:t>
      </w:r>
      <w:r w:rsidRPr="00F858E8">
        <w:rPr>
          <w:sz w:val="20"/>
          <w:szCs w:val="20"/>
        </w:rPr>
        <w:t xml:space="preserve">Os agentes públicos designados para o cumprimento do disposto nesta Resolução, deverão preencher os seguintes requisitos: </w:t>
      </w:r>
    </w:p>
    <w:p w14:paraId="312B4DC8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 –</w:t>
      </w:r>
      <w:r w:rsidRPr="00F858E8">
        <w:rPr>
          <w:sz w:val="20"/>
          <w:szCs w:val="20"/>
        </w:rPr>
        <w:t> </w:t>
      </w:r>
      <w:proofErr w:type="gramStart"/>
      <w:r w:rsidRPr="00F858E8">
        <w:rPr>
          <w:sz w:val="20"/>
          <w:szCs w:val="20"/>
        </w:rPr>
        <w:t>ser</w:t>
      </w:r>
      <w:proofErr w:type="gramEnd"/>
      <w:r w:rsidRPr="00F858E8">
        <w:rPr>
          <w:sz w:val="20"/>
          <w:szCs w:val="20"/>
        </w:rPr>
        <w:t xml:space="preserve">, preferencialmente, servidor efetivo ou empregado público dos quadros permanentes da administração pública; </w:t>
      </w:r>
    </w:p>
    <w:p w14:paraId="6553CFEA" w14:textId="77777777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II – </w:t>
      </w:r>
      <w:proofErr w:type="gramStart"/>
      <w:r w:rsidRPr="00F858E8">
        <w:rPr>
          <w:sz w:val="20"/>
          <w:szCs w:val="20"/>
        </w:rPr>
        <w:t>ter</w:t>
      </w:r>
      <w:proofErr w:type="gramEnd"/>
      <w:r w:rsidRPr="00F858E8">
        <w:rPr>
          <w:sz w:val="20"/>
          <w:szCs w:val="20"/>
        </w:rPr>
        <w:t xml:space="preserve"> atribuições relacionadas aos objetos das licitações, contratos e atas; </w:t>
      </w:r>
    </w:p>
    <w:p w14:paraId="5B5C312D" w14:textId="683AE7A6" w:rsidR="00A11FDA" w:rsidRPr="00F858E8" w:rsidRDefault="00A11FDA" w:rsidP="00A11FDA">
      <w:pPr>
        <w:pStyle w:val="Estilo1"/>
        <w:contextualSpacing/>
        <w:rPr>
          <w:sz w:val="20"/>
          <w:szCs w:val="20"/>
        </w:rPr>
      </w:pPr>
      <w:r w:rsidRPr="00F858E8">
        <w:rPr>
          <w:b/>
          <w:sz w:val="20"/>
          <w:szCs w:val="20"/>
        </w:rPr>
        <w:t>III – </w:t>
      </w:r>
      <w:r w:rsidRPr="00F858E8">
        <w:rPr>
          <w:sz w:val="20"/>
          <w:szCs w:val="20"/>
        </w:rPr>
        <w:t xml:space="preserve">não ser cônjuge ou companheiro de licitantes ou contratados habituais da </w:t>
      </w:r>
      <w:r w:rsidR="00FB6C83" w:rsidRPr="00F858E8">
        <w:rPr>
          <w:sz w:val="20"/>
          <w:szCs w:val="20"/>
        </w:rPr>
        <w:t>Câmara Municipal</w:t>
      </w:r>
      <w:r w:rsidRPr="00F858E8">
        <w:rPr>
          <w:sz w:val="20"/>
          <w:szCs w:val="20"/>
        </w:rPr>
        <w:t>, nem ter com eles vínculo de parentesco, colateral ou por afinidade, até o terceiro grau, ou de natureza técnica, comercial, econômica, financeira, trabalhista e civil.</w:t>
      </w:r>
    </w:p>
    <w:p w14:paraId="7AD77E22" w14:textId="7613CF21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bCs/>
          <w:sz w:val="20"/>
          <w:szCs w:val="20"/>
        </w:rPr>
        <w:t>Parágrafo único.</w:t>
      </w:r>
      <w:r w:rsidRPr="00F858E8">
        <w:rPr>
          <w:sz w:val="20"/>
          <w:szCs w:val="20"/>
        </w:rPr>
        <w:t> Para fins do disposto no inciso III, consideram-se contratados habituais as pessoas físicas e jurídicas com histórico recorrente de contratação com o órgão ou com a entidade contratante.</w:t>
      </w:r>
    </w:p>
    <w:p w14:paraId="380EE90B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11. </w:t>
      </w:r>
      <w:r w:rsidRPr="00F858E8">
        <w:rPr>
          <w:sz w:val="20"/>
          <w:szCs w:val="20"/>
        </w:rPr>
        <w:t xml:space="preserve">O princípio da segregação das funções veda a designação do mesmo agente público para atuação simultânea em funções mais suscetíveis a riscos, de modo a reduzir a possibilidade de ocultação de erros e de ocorrência de fraudes na contratação, salvo em casos excepcionais e devidamente justificados. </w:t>
      </w:r>
    </w:p>
    <w:p w14:paraId="2F0F2D3A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§ 1º </w:t>
      </w:r>
      <w:r w:rsidRPr="00F858E8">
        <w:rPr>
          <w:sz w:val="20"/>
          <w:szCs w:val="20"/>
        </w:rPr>
        <w:t>A aplicação do princípio da segregação de funções deverá ser avaliada de acordo com a estrutura organizacional do órgão e a complexidade dos contratos e atas, garantindo que não haja concentração excessiva de poderes decisórios em um único agente.</w:t>
      </w:r>
    </w:p>
    <w:p w14:paraId="7446E8ED" w14:textId="77777777" w:rsidR="00A11FDA" w:rsidRPr="00F858E8" w:rsidRDefault="00A11FDA" w:rsidP="00A11FDA">
      <w:pPr>
        <w:pStyle w:val="Estilo1"/>
        <w:rPr>
          <w:sz w:val="20"/>
          <w:szCs w:val="20"/>
        </w:rPr>
      </w:pPr>
      <w:r w:rsidRPr="00F858E8">
        <w:rPr>
          <w:b/>
          <w:sz w:val="20"/>
          <w:szCs w:val="20"/>
        </w:rPr>
        <w:t>§ 2º </w:t>
      </w:r>
      <w:r w:rsidRPr="00F858E8">
        <w:rPr>
          <w:sz w:val="20"/>
          <w:szCs w:val="20"/>
        </w:rPr>
        <w:t>Em situações excepcionais e devidamente justificadas, poderá ser permitida a atuação concomitante de um mesmo agente em mais de uma função, desde que sejam adotadas medidas de controle para mitigar riscos de conflito de interesses.</w:t>
      </w:r>
    </w:p>
    <w:p w14:paraId="5F62CAA6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Capítulo VII</w:t>
      </w:r>
    </w:p>
    <w:p w14:paraId="6C053A90" w14:textId="77777777" w:rsidR="00A11FDA" w:rsidRPr="00F858E8" w:rsidRDefault="00A11FDA" w:rsidP="00A11FDA">
      <w:pPr>
        <w:pStyle w:val="Ttulo"/>
        <w:rPr>
          <w:sz w:val="20"/>
          <w:szCs w:val="20"/>
        </w:rPr>
      </w:pPr>
      <w:r w:rsidRPr="00F858E8">
        <w:rPr>
          <w:sz w:val="20"/>
          <w:szCs w:val="20"/>
        </w:rPr>
        <w:t>Disposições Finais</w:t>
      </w:r>
    </w:p>
    <w:p w14:paraId="1FA4949C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12. </w:t>
      </w:r>
      <w:r w:rsidRPr="00F858E8">
        <w:rPr>
          <w:sz w:val="20"/>
          <w:szCs w:val="20"/>
        </w:rPr>
        <w:t>O gestor e o fiscal poderão ser responsabilizados pela sua atuação na forma da lei.</w:t>
      </w:r>
    </w:p>
    <w:p w14:paraId="07E5E68A" w14:textId="77777777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13. </w:t>
      </w:r>
      <w:r w:rsidRPr="00F858E8">
        <w:rPr>
          <w:sz w:val="20"/>
          <w:szCs w:val="20"/>
        </w:rPr>
        <w:t xml:space="preserve">A recusa do agente público para assumir a atribuição do encargo de fiscalização só poderá ocorrer por justificativa motivada, conforme os casos de impedimento previstos na Lei nº 14.133/2021 ou ausência de conhecimento técnico que possibilite a fiscalização. </w:t>
      </w:r>
    </w:p>
    <w:p w14:paraId="19C9E2A6" w14:textId="57D5A886" w:rsidR="00A11FDA" w:rsidRPr="00F858E8" w:rsidRDefault="00A11FDA" w:rsidP="00A11FDA">
      <w:pPr>
        <w:pStyle w:val="Art"/>
        <w:rPr>
          <w:sz w:val="20"/>
          <w:szCs w:val="20"/>
        </w:rPr>
      </w:pPr>
      <w:r w:rsidRPr="00F858E8">
        <w:rPr>
          <w:b/>
          <w:sz w:val="20"/>
          <w:szCs w:val="20"/>
        </w:rPr>
        <w:t>Art. 14. </w:t>
      </w:r>
      <w:r w:rsidRPr="00F858E8">
        <w:rPr>
          <w:sz w:val="20"/>
          <w:szCs w:val="20"/>
        </w:rPr>
        <w:t xml:space="preserve">Caso seja constatada a ocorrência de ato lesivo à administração pública, nos termos da Lei Federal nº 12.846, de 1º de agosto de 2013, os agentes públicos responsáveis pelas funções </w:t>
      </w:r>
      <w:r w:rsidRPr="00F858E8">
        <w:rPr>
          <w:sz w:val="20"/>
          <w:szCs w:val="20"/>
        </w:rPr>
        <w:lastRenderedPageBreak/>
        <w:t xml:space="preserve">estabelecidas nesta Resolução deverão comunicar imediatamente a autoridade máxima do </w:t>
      </w:r>
      <w:r w:rsidR="00793497" w:rsidRPr="00F858E8">
        <w:rPr>
          <w:sz w:val="20"/>
          <w:szCs w:val="20"/>
        </w:rPr>
        <w:t>Poder Legislativo</w:t>
      </w:r>
      <w:r w:rsidRPr="00F858E8">
        <w:rPr>
          <w:sz w:val="20"/>
          <w:szCs w:val="20"/>
        </w:rPr>
        <w:t xml:space="preserve">, para a adoção das providências cabíveis. </w:t>
      </w:r>
    </w:p>
    <w:p w14:paraId="3E3C13CC" w14:textId="5086BDA6" w:rsidR="00F72000" w:rsidRPr="00F858E8" w:rsidRDefault="00F72000" w:rsidP="005143DB">
      <w:pPr>
        <w:pStyle w:val="Art"/>
        <w:rPr>
          <w:sz w:val="20"/>
          <w:szCs w:val="20"/>
        </w:rPr>
      </w:pPr>
      <w:r w:rsidRPr="00F858E8">
        <w:rPr>
          <w:b/>
          <w:bCs/>
          <w:sz w:val="20"/>
          <w:szCs w:val="20"/>
        </w:rPr>
        <w:t>Art.</w:t>
      </w:r>
      <w:r w:rsidR="005143DB" w:rsidRPr="00F858E8">
        <w:rPr>
          <w:b/>
          <w:bCs/>
          <w:sz w:val="20"/>
          <w:szCs w:val="20"/>
        </w:rPr>
        <w:t> </w:t>
      </w:r>
      <w:r w:rsidR="00A11FDA" w:rsidRPr="00F858E8">
        <w:rPr>
          <w:b/>
          <w:bCs/>
          <w:sz w:val="20"/>
          <w:szCs w:val="20"/>
        </w:rPr>
        <w:t>15.</w:t>
      </w:r>
      <w:r w:rsidR="005143DB" w:rsidRPr="00F858E8">
        <w:rPr>
          <w:sz w:val="20"/>
          <w:szCs w:val="20"/>
        </w:rPr>
        <w:t> E</w:t>
      </w:r>
      <w:r w:rsidRPr="00F858E8">
        <w:rPr>
          <w:sz w:val="20"/>
          <w:szCs w:val="20"/>
        </w:rPr>
        <w:t>sta Resolução de Mesa entra em vigor na data de sua publicação.</w:t>
      </w:r>
    </w:p>
    <w:p w14:paraId="21D05ABE" w14:textId="77777777" w:rsidR="00F72000" w:rsidRPr="00F858E8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135F880" w14:textId="6B0E3D72" w:rsidR="00F72000" w:rsidRPr="00F858E8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F858E8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Anta Gorda, RS,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1731659908"/>
          <w:placeholder>
            <w:docPart w:val="D6FBF16FF90142D9933711D3DA4F5116"/>
          </w:placeholder>
        </w:sdtPr>
        <w:sdtEndPr/>
        <w:sdtContent>
          <w:r w:rsidR="00BF5950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10</w:t>
          </w:r>
        </w:sdtContent>
      </w:sdt>
      <w:r w:rsidR="007E3890" w:rsidRPr="00F858E8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F858E8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de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-1156145877"/>
          <w:placeholder>
            <w:docPart w:val="7747F12470F84B5F8E017A3E3DDAAB45"/>
          </w:placeholder>
        </w:sdtPr>
        <w:sdtEndPr/>
        <w:sdtContent>
          <w:r w:rsidR="00BF5950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abril</w:t>
          </w:r>
          <w:bookmarkStart w:id="0" w:name="_GoBack"/>
          <w:bookmarkEnd w:id="0"/>
        </w:sdtContent>
      </w:sdt>
      <w:r w:rsidR="007E3890" w:rsidRPr="00F858E8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F858E8">
        <w:rPr>
          <w:rFonts w:asciiTheme="majorHAnsi" w:eastAsia="Times New Roman" w:hAnsiTheme="majorHAnsi" w:cstheme="majorHAnsi"/>
          <w:sz w:val="20"/>
          <w:szCs w:val="20"/>
          <w:lang w:eastAsia="pt-BR"/>
        </w:rPr>
        <w:t>de 2026.</w:t>
      </w:r>
    </w:p>
    <w:p w14:paraId="1E8B194C" w14:textId="77777777" w:rsidR="00F72000" w:rsidRPr="00F858E8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956476F" w14:textId="77777777" w:rsidR="00F72000" w:rsidRPr="00F858E8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DFF4A75" w14:textId="77777777" w:rsidR="00F72000" w:rsidRPr="00F858E8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F858E8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FERNANDO LOCATELLI</w:t>
      </w:r>
      <w:r w:rsidRPr="00F858E8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Presidente</w:t>
      </w:r>
    </w:p>
    <w:p w14:paraId="25D8623E" w14:textId="77777777" w:rsidR="00F72000" w:rsidRPr="00F858E8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793DA209" w14:textId="77777777" w:rsidR="00F72000" w:rsidRPr="00F858E8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4C7E3857" w14:textId="77777777" w:rsidR="00F72000" w:rsidRPr="00F858E8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F858E8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CIRIO FRANCISCO DE FREITAS</w:t>
      </w:r>
      <w:r w:rsidRPr="00F858E8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Vice-Presidente</w:t>
      </w:r>
    </w:p>
    <w:p w14:paraId="2144523A" w14:textId="77777777" w:rsidR="00F72000" w:rsidRPr="00F858E8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5132EC5" w14:textId="77777777" w:rsidR="00F72000" w:rsidRPr="00F858E8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BF62224" w14:textId="77777777" w:rsidR="00F72000" w:rsidRPr="00F858E8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F858E8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PAULO CESAR BETTONI</w:t>
      </w:r>
      <w:r w:rsidRPr="00F858E8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1º Secretário</w:t>
      </w:r>
    </w:p>
    <w:p w14:paraId="0C88B279" w14:textId="77777777" w:rsidR="00F72000" w:rsidRPr="00F858E8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733374F1" w14:textId="77777777" w:rsidR="00F72000" w:rsidRPr="00F858E8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181A291B" w14:textId="77777777" w:rsidR="00F72000" w:rsidRPr="00F858E8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F858E8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CLEONIR GUARNIERI</w:t>
      </w:r>
      <w:r w:rsidRPr="00F858E8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2º Secretário</w:t>
      </w:r>
    </w:p>
    <w:p w14:paraId="3EA7A57C" w14:textId="77777777" w:rsidR="00D54D13" w:rsidRPr="00F858E8" w:rsidRDefault="00D54D13" w:rsidP="00F72000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D54D13" w:rsidRPr="00F858E8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02409A"/>
    <w:rsid w:val="00180FEF"/>
    <w:rsid w:val="00194638"/>
    <w:rsid w:val="005143DB"/>
    <w:rsid w:val="0056311F"/>
    <w:rsid w:val="00575D5F"/>
    <w:rsid w:val="00793497"/>
    <w:rsid w:val="007E3890"/>
    <w:rsid w:val="008C0C37"/>
    <w:rsid w:val="00921546"/>
    <w:rsid w:val="009D231F"/>
    <w:rsid w:val="009E0CAB"/>
    <w:rsid w:val="00A11B58"/>
    <w:rsid w:val="00A11FDA"/>
    <w:rsid w:val="00BF07E3"/>
    <w:rsid w:val="00BF5950"/>
    <w:rsid w:val="00C65295"/>
    <w:rsid w:val="00D54D13"/>
    <w:rsid w:val="00DC3659"/>
    <w:rsid w:val="00DE5E62"/>
    <w:rsid w:val="00F6105A"/>
    <w:rsid w:val="00F72000"/>
    <w:rsid w:val="00F858E8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C46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har"/>
    <w:uiPriority w:val="9"/>
    <w:qFormat/>
    <w:rsid w:val="009D231F"/>
    <w:pPr>
      <w:spacing w:before="0"/>
      <w:ind w:firstLine="0"/>
      <w:jc w:val="center"/>
      <w:outlineLvl w:val="0"/>
    </w:pPr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E3890"/>
    <w:rPr>
      <w:color w:val="666666"/>
    </w:rPr>
  </w:style>
  <w:style w:type="paragraph" w:styleId="PargrafodaLista">
    <w:name w:val="List Paragraph"/>
    <w:basedOn w:val="Normal"/>
    <w:uiPriority w:val="34"/>
    <w:qFormat/>
    <w:rsid w:val="009D231F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bCs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194638"/>
    <w:pPr>
      <w:keepNext/>
      <w:spacing w:before="200" w:after="0" w:line="360" w:lineRule="auto"/>
      <w:ind w:firstLine="1276"/>
      <w:contextualSpacing/>
      <w:jc w:val="both"/>
    </w:pPr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194638"/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231F"/>
    <w:rPr>
      <w:rFonts w:asciiTheme="majorHAnsi" w:eastAsia="Times New Roman" w:hAnsiTheme="majorHAnsi" w:cstheme="majorHAnsi"/>
      <w:b/>
      <w:lang w:eastAsia="pt-BR"/>
    </w:rPr>
  </w:style>
  <w:style w:type="paragraph" w:styleId="Subttulo">
    <w:name w:val="Subtitle"/>
    <w:basedOn w:val="Ttulo"/>
    <w:next w:val="Normal"/>
    <w:link w:val="SubttuloChar"/>
    <w:uiPriority w:val="11"/>
    <w:qFormat/>
    <w:rsid w:val="009D231F"/>
    <w:pPr>
      <w:spacing w:before="0"/>
      <w:ind w:firstLine="0"/>
      <w:jc w:val="center"/>
    </w:pPr>
  </w:style>
  <w:style w:type="character" w:customStyle="1" w:styleId="SubttuloChar">
    <w:name w:val="Subtítulo Char"/>
    <w:basedOn w:val="Fontepargpadro"/>
    <w:link w:val="Subttulo"/>
    <w:uiPriority w:val="11"/>
    <w:rsid w:val="009D231F"/>
    <w:rPr>
      <w:rFonts w:asciiTheme="majorHAnsi" w:eastAsia="Times New Roman" w:hAnsiTheme="majorHAnsi" w:cstheme="majorHAnsi"/>
      <w:b/>
      <w:lang w:eastAsia="pt-BR"/>
    </w:rPr>
  </w:style>
  <w:style w:type="paragraph" w:customStyle="1" w:styleId="Art">
    <w:name w:val="Art."/>
    <w:basedOn w:val="Normal"/>
    <w:qFormat/>
    <w:rsid w:val="005143DB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lang w:eastAsia="pt-BR"/>
    </w:rPr>
  </w:style>
  <w:style w:type="paragraph" w:customStyle="1" w:styleId="Estilo1">
    <w:name w:val="Estilo1"/>
    <w:basedOn w:val="Art"/>
    <w:qFormat/>
    <w:rsid w:val="0002409A"/>
  </w:style>
  <w:style w:type="paragraph" w:customStyle="1" w:styleId="Estilo2">
    <w:name w:val="Estilo2"/>
    <w:basedOn w:val="Art"/>
    <w:qFormat/>
    <w:rsid w:val="0002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BF16FF90142D9933711D3DA4F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382B6-E48C-4724-B059-C5F30F259D36}"/>
      </w:docPartPr>
      <w:docPartBody>
        <w:p w:rsidR="00894CD3" w:rsidRDefault="00495E03" w:rsidP="00495E03">
          <w:pPr>
            <w:pStyle w:val="D6FBF16FF90142D9933711D3DA4F511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7747F12470F84B5F8E017A3E3DDAA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4D2E3-C725-4D66-9AF6-1F53EE299628}"/>
      </w:docPartPr>
      <w:docPartBody>
        <w:p w:rsidR="00894CD3" w:rsidRDefault="00495E03" w:rsidP="00495E03">
          <w:pPr>
            <w:pStyle w:val="7747F12470F84B5F8E017A3E3DDAAB45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5AD4F4178D454899A9227478369A8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D03C6-7248-48C0-A8E7-88A5A59389A3}"/>
      </w:docPartPr>
      <w:docPartBody>
        <w:p w:rsidR="002E1891" w:rsidRDefault="00894CD3" w:rsidP="00894CD3">
          <w:pPr>
            <w:pStyle w:val="5AD4F4178D454899A9227478369A816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9F70A31503324020B606C08392301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00652-830B-49DE-9330-9789075AA4C8}"/>
      </w:docPartPr>
      <w:docPartBody>
        <w:p w:rsidR="002E1891" w:rsidRDefault="00894CD3" w:rsidP="00894CD3">
          <w:pPr>
            <w:pStyle w:val="9F70A31503324020B606C083923011F4"/>
          </w:pPr>
          <w:r>
            <w:rPr>
              <w:rStyle w:val="TextodoEspaoReservado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03"/>
    <w:rsid w:val="0029555D"/>
    <w:rsid w:val="002E1891"/>
    <w:rsid w:val="003030CC"/>
    <w:rsid w:val="00340453"/>
    <w:rsid w:val="00495E03"/>
    <w:rsid w:val="0056311F"/>
    <w:rsid w:val="00575D5F"/>
    <w:rsid w:val="00894CD3"/>
    <w:rsid w:val="008B59A0"/>
    <w:rsid w:val="008C0C37"/>
    <w:rsid w:val="00A11B58"/>
    <w:rsid w:val="00D0333C"/>
    <w:rsid w:val="00DE5E62"/>
    <w:rsid w:val="00F6105A"/>
    <w:rsid w:val="00F73436"/>
    <w:rsid w:val="00F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4CD3"/>
    <w:rPr>
      <w:color w:val="666666"/>
    </w:rPr>
  </w:style>
  <w:style w:type="paragraph" w:customStyle="1" w:styleId="D6FBF16FF90142D9933711D3DA4F5116">
    <w:name w:val="D6FBF16FF90142D9933711D3DA4F5116"/>
    <w:rsid w:val="00495E0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7F12470F84B5F8E017A3E3DDAAB45">
    <w:name w:val="7747F12470F84B5F8E017A3E3DDAAB45"/>
    <w:rsid w:val="00495E03"/>
  </w:style>
  <w:style w:type="paragraph" w:customStyle="1" w:styleId="5AD4F4178D454899A9227478369A8166">
    <w:name w:val="5AD4F4178D454899A9227478369A8166"/>
    <w:rsid w:val="00894CD3"/>
  </w:style>
  <w:style w:type="paragraph" w:customStyle="1" w:styleId="9F70A31503324020B606C083923011F4">
    <w:name w:val="9F70A31503324020B606C083923011F4"/>
    <w:rsid w:val="00894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1639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2026-04-10T00:14:00Z</cp:lastPrinted>
  <dcterms:created xsi:type="dcterms:W3CDTF">2026-03-23T19:00:00Z</dcterms:created>
  <dcterms:modified xsi:type="dcterms:W3CDTF">2026-04-10T00:14:00Z</dcterms:modified>
</cp:coreProperties>
</file>